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4D74" w:rsidRPr="004C4BCE" w:rsidRDefault="00CF4D74" w:rsidP="00E22AAE">
      <w:pPr>
        <w:spacing w:line="360" w:lineRule="auto"/>
        <w:jc w:val="center"/>
        <w:rPr>
          <w:rFonts w:ascii="Arial" w:hAnsi="Arial" w:cs="Arial"/>
          <w:b/>
        </w:rPr>
      </w:pPr>
      <w:r w:rsidRPr="004C4BCE">
        <w:rPr>
          <w:rFonts w:ascii="Arial" w:hAnsi="Arial" w:cs="Arial"/>
          <w:b/>
        </w:rPr>
        <w:t xml:space="preserve">BEFORE THE ODISHA ELECTRICITY REGULATORY COMMISSION, BIDYUT NIYAMAK BHAWAN, </w:t>
      </w:r>
      <w:r w:rsidR="001E7C56" w:rsidRPr="004C4BCE">
        <w:rPr>
          <w:rFonts w:ascii="Arial" w:hAnsi="Arial" w:cs="Arial"/>
          <w:b/>
        </w:rPr>
        <w:t>UNIT</w:t>
      </w:r>
      <w:r w:rsidRPr="004C4BCE">
        <w:rPr>
          <w:rFonts w:ascii="Arial" w:hAnsi="Arial" w:cs="Arial"/>
          <w:b/>
        </w:rPr>
        <w:t>-VIII, BHUBANESWAR</w:t>
      </w:r>
    </w:p>
    <w:p w:rsidR="00CF4D74" w:rsidRPr="004C4BCE" w:rsidRDefault="00CF4D74" w:rsidP="00E73D88">
      <w:pPr>
        <w:tabs>
          <w:tab w:val="left" w:pos="7110"/>
        </w:tabs>
        <w:spacing w:line="240" w:lineRule="auto"/>
        <w:jc w:val="both"/>
        <w:rPr>
          <w:rFonts w:ascii="Arial" w:hAnsi="Arial" w:cs="Arial"/>
          <w:b/>
          <w:u w:val="single"/>
        </w:rPr>
      </w:pPr>
      <w:r w:rsidRPr="004C4BCE">
        <w:rPr>
          <w:rFonts w:ascii="Arial" w:hAnsi="Arial" w:cs="Arial"/>
        </w:rPr>
        <w:t xml:space="preserve">                                                                                         </w:t>
      </w:r>
      <w:r w:rsidRPr="004C4BCE">
        <w:rPr>
          <w:rFonts w:ascii="Arial" w:hAnsi="Arial" w:cs="Arial"/>
        </w:rPr>
        <w:tab/>
      </w:r>
      <w:r w:rsidRPr="004C4BCE">
        <w:rPr>
          <w:rFonts w:ascii="Arial" w:hAnsi="Arial" w:cs="Arial"/>
          <w:b/>
          <w:u w:val="single"/>
        </w:rPr>
        <w:t xml:space="preserve">Case No. </w:t>
      </w:r>
      <w:r w:rsidR="00E22AAE" w:rsidRPr="004C4BCE">
        <w:rPr>
          <w:rFonts w:ascii="Arial" w:hAnsi="Arial" w:cs="Arial"/>
          <w:b/>
          <w:u w:val="single"/>
        </w:rPr>
        <w:t>57</w:t>
      </w:r>
      <w:r w:rsidRPr="004C4BCE">
        <w:rPr>
          <w:rFonts w:ascii="Arial" w:hAnsi="Arial" w:cs="Arial"/>
          <w:b/>
          <w:u w:val="single"/>
        </w:rPr>
        <w:t>/201</w:t>
      </w:r>
      <w:r w:rsidR="00E22AAE" w:rsidRPr="004C4BCE">
        <w:rPr>
          <w:rFonts w:ascii="Arial" w:hAnsi="Arial" w:cs="Arial"/>
          <w:b/>
          <w:u w:val="single"/>
        </w:rPr>
        <w:t>5</w:t>
      </w:r>
    </w:p>
    <w:p w:rsidR="00CF4D74" w:rsidRPr="004C4BCE" w:rsidRDefault="00CF4D74" w:rsidP="00E73D88">
      <w:pPr>
        <w:pStyle w:val="BodyTextIndent2"/>
        <w:ind w:left="2880" w:hanging="2880"/>
        <w:jc w:val="both"/>
        <w:rPr>
          <w:rFonts w:ascii="Arial" w:hAnsi="Arial" w:cs="Arial"/>
          <w:b/>
          <w:sz w:val="22"/>
          <w:szCs w:val="22"/>
        </w:rPr>
      </w:pPr>
      <w:r w:rsidRPr="004C4BCE">
        <w:rPr>
          <w:rFonts w:ascii="Arial" w:hAnsi="Arial" w:cs="Arial"/>
          <w:b/>
          <w:sz w:val="22"/>
          <w:szCs w:val="22"/>
        </w:rPr>
        <w:t xml:space="preserve">IN THE MATTER OF: </w:t>
      </w:r>
      <w:r w:rsidR="00C45BAF" w:rsidRPr="004C4BCE">
        <w:rPr>
          <w:rFonts w:ascii="Arial" w:hAnsi="Arial" w:cs="Arial"/>
          <w:b/>
          <w:sz w:val="22"/>
          <w:szCs w:val="22"/>
        </w:rPr>
        <w:t xml:space="preserve">NESCO </w:t>
      </w:r>
      <w:r w:rsidR="004C4BCE" w:rsidRPr="004C4BCE">
        <w:rPr>
          <w:rFonts w:ascii="Arial" w:hAnsi="Arial" w:cs="Arial"/>
          <w:b/>
          <w:sz w:val="22"/>
          <w:szCs w:val="22"/>
        </w:rPr>
        <w:t xml:space="preserve">Utility </w:t>
      </w:r>
      <w:r w:rsidR="004C4BCE" w:rsidRPr="004C4BCE">
        <w:rPr>
          <w:rFonts w:ascii="Arial" w:hAnsi="Arial" w:cs="Arial"/>
          <w:sz w:val="22"/>
          <w:szCs w:val="22"/>
        </w:rPr>
        <w:t>(</w:t>
      </w:r>
      <w:r w:rsidRPr="004C4BCE">
        <w:rPr>
          <w:rFonts w:ascii="Arial" w:hAnsi="Arial" w:cs="Arial"/>
          <w:sz w:val="22"/>
          <w:szCs w:val="22"/>
        </w:rPr>
        <w:t>NESCO)</w:t>
      </w:r>
      <w:r w:rsidR="00C45BAF" w:rsidRPr="004C4BCE">
        <w:rPr>
          <w:rFonts w:ascii="Arial" w:hAnsi="Arial" w:cs="Arial"/>
          <w:sz w:val="22"/>
          <w:szCs w:val="22"/>
        </w:rPr>
        <w:t xml:space="preserve">, </w:t>
      </w:r>
      <w:proofErr w:type="spellStart"/>
      <w:r w:rsidR="00C45BAF" w:rsidRPr="004C4BCE">
        <w:rPr>
          <w:rFonts w:ascii="Arial" w:hAnsi="Arial" w:cs="Arial"/>
          <w:sz w:val="22"/>
          <w:szCs w:val="22"/>
        </w:rPr>
        <w:t>Januganj</w:t>
      </w:r>
      <w:proofErr w:type="spellEnd"/>
      <w:r w:rsidR="00C45BAF" w:rsidRPr="004C4BCE">
        <w:rPr>
          <w:rFonts w:ascii="Arial" w:hAnsi="Arial" w:cs="Arial"/>
          <w:sz w:val="22"/>
          <w:szCs w:val="22"/>
        </w:rPr>
        <w:t xml:space="preserve">, </w:t>
      </w:r>
      <w:proofErr w:type="spellStart"/>
      <w:r w:rsidR="00C45BAF" w:rsidRPr="004C4BCE">
        <w:rPr>
          <w:rFonts w:ascii="Arial" w:hAnsi="Arial" w:cs="Arial"/>
          <w:sz w:val="22"/>
          <w:szCs w:val="22"/>
        </w:rPr>
        <w:t>Balasore</w:t>
      </w:r>
      <w:proofErr w:type="spellEnd"/>
    </w:p>
    <w:p w:rsidR="00CF4D74" w:rsidRPr="004C4BCE" w:rsidRDefault="00CF4D74" w:rsidP="00E73D88">
      <w:pPr>
        <w:tabs>
          <w:tab w:val="left" w:pos="6080"/>
        </w:tabs>
        <w:spacing w:line="240" w:lineRule="auto"/>
        <w:jc w:val="both"/>
        <w:rPr>
          <w:rFonts w:ascii="Arial" w:hAnsi="Arial" w:cs="Arial"/>
        </w:rPr>
      </w:pPr>
      <w:r w:rsidRPr="004C4BCE">
        <w:rPr>
          <w:rFonts w:ascii="Arial" w:hAnsi="Arial" w:cs="Arial"/>
          <w:b/>
        </w:rPr>
        <w:t xml:space="preserve">                                        </w:t>
      </w:r>
      <w:r w:rsidRPr="004C4BCE">
        <w:rPr>
          <w:rFonts w:ascii="Arial" w:hAnsi="Arial" w:cs="Arial"/>
        </w:rPr>
        <w:t>AND</w:t>
      </w:r>
    </w:p>
    <w:p w:rsidR="00CF4D74" w:rsidRPr="004C4BCE" w:rsidRDefault="00CF4D74" w:rsidP="00E73D88">
      <w:pPr>
        <w:pStyle w:val="BodyTextIndent2"/>
        <w:ind w:left="0" w:firstLine="0"/>
        <w:jc w:val="both"/>
        <w:rPr>
          <w:rFonts w:ascii="Arial" w:hAnsi="Arial" w:cs="Arial"/>
          <w:b/>
          <w:sz w:val="22"/>
          <w:szCs w:val="22"/>
        </w:rPr>
      </w:pPr>
      <w:r w:rsidRPr="004C4BCE">
        <w:rPr>
          <w:rFonts w:ascii="Arial" w:hAnsi="Arial" w:cs="Arial"/>
          <w:b/>
          <w:sz w:val="22"/>
          <w:szCs w:val="22"/>
        </w:rPr>
        <w:t xml:space="preserve">IN THE MATTER OF: </w:t>
      </w:r>
      <w:r w:rsidRPr="004C4BCE">
        <w:rPr>
          <w:rFonts w:ascii="Arial" w:hAnsi="Arial" w:cs="Arial"/>
          <w:sz w:val="22"/>
          <w:szCs w:val="22"/>
        </w:rPr>
        <w:t>North Orissa Chamber of Commerce and Industry (</w:t>
      </w:r>
      <w:proofErr w:type="spellStart"/>
      <w:r w:rsidRPr="004C4BCE">
        <w:rPr>
          <w:rFonts w:ascii="Arial" w:hAnsi="Arial" w:cs="Arial"/>
          <w:sz w:val="22"/>
          <w:szCs w:val="22"/>
        </w:rPr>
        <w:t>NOCCi</w:t>
      </w:r>
      <w:proofErr w:type="spellEnd"/>
      <w:r w:rsidRPr="004C4BCE">
        <w:rPr>
          <w:rFonts w:ascii="Arial" w:hAnsi="Arial" w:cs="Arial"/>
          <w:sz w:val="22"/>
          <w:szCs w:val="22"/>
        </w:rPr>
        <w:t xml:space="preserve">), </w:t>
      </w:r>
      <w:proofErr w:type="spellStart"/>
      <w:r w:rsidRPr="004C4BCE">
        <w:rPr>
          <w:rFonts w:ascii="Arial" w:hAnsi="Arial" w:cs="Arial"/>
          <w:sz w:val="22"/>
          <w:szCs w:val="22"/>
        </w:rPr>
        <w:t>Balasore</w:t>
      </w:r>
      <w:proofErr w:type="spellEnd"/>
      <w:r w:rsidRPr="004C4BCE">
        <w:rPr>
          <w:rFonts w:ascii="Arial" w:hAnsi="Arial" w:cs="Arial"/>
          <w:sz w:val="22"/>
          <w:szCs w:val="22"/>
        </w:rPr>
        <w:t>.</w:t>
      </w:r>
    </w:p>
    <w:p w:rsidR="00CF4D74" w:rsidRPr="004C4BCE" w:rsidRDefault="00CF4D74" w:rsidP="00E73D88">
      <w:pPr>
        <w:pStyle w:val="BodyTextIndent2"/>
        <w:tabs>
          <w:tab w:val="left" w:pos="720"/>
          <w:tab w:val="left" w:pos="1440"/>
          <w:tab w:val="left" w:pos="6200"/>
        </w:tabs>
        <w:ind w:left="2700" w:hanging="2700"/>
        <w:jc w:val="both"/>
        <w:rPr>
          <w:rFonts w:ascii="Arial" w:hAnsi="Arial" w:cs="Arial"/>
          <w:b/>
          <w:sz w:val="22"/>
          <w:szCs w:val="22"/>
        </w:rPr>
      </w:pPr>
      <w:r w:rsidRPr="004C4BCE">
        <w:rPr>
          <w:rFonts w:ascii="Arial" w:hAnsi="Arial" w:cs="Arial"/>
          <w:b/>
          <w:sz w:val="22"/>
          <w:szCs w:val="22"/>
        </w:rPr>
        <w:tab/>
      </w:r>
      <w:r w:rsidRPr="004C4BCE">
        <w:rPr>
          <w:rFonts w:ascii="Arial" w:hAnsi="Arial" w:cs="Arial"/>
          <w:b/>
          <w:sz w:val="22"/>
          <w:szCs w:val="22"/>
        </w:rPr>
        <w:tab/>
      </w:r>
      <w:r w:rsidRPr="004C4BCE">
        <w:rPr>
          <w:rFonts w:ascii="Arial" w:hAnsi="Arial" w:cs="Arial"/>
          <w:b/>
          <w:sz w:val="22"/>
          <w:szCs w:val="22"/>
        </w:rPr>
        <w:tab/>
      </w:r>
      <w:r w:rsidRPr="004C4BCE">
        <w:rPr>
          <w:rFonts w:ascii="Arial" w:hAnsi="Arial" w:cs="Arial"/>
          <w:b/>
          <w:sz w:val="22"/>
          <w:szCs w:val="22"/>
        </w:rPr>
        <w:tab/>
      </w:r>
    </w:p>
    <w:p w:rsidR="00CF4D74" w:rsidRPr="004C4BCE" w:rsidRDefault="00CF4D74" w:rsidP="004C4BCE">
      <w:pPr>
        <w:pStyle w:val="BodyTextIndent2"/>
        <w:ind w:left="0" w:firstLine="0"/>
        <w:jc w:val="both"/>
        <w:rPr>
          <w:rFonts w:ascii="Arial" w:hAnsi="Arial" w:cs="Arial"/>
          <w:b/>
          <w:sz w:val="22"/>
          <w:szCs w:val="22"/>
          <w:u w:val="single"/>
        </w:rPr>
      </w:pPr>
      <w:r w:rsidRPr="004C4BCE">
        <w:rPr>
          <w:rFonts w:ascii="Arial" w:hAnsi="Arial" w:cs="Arial"/>
          <w:b/>
          <w:sz w:val="22"/>
          <w:szCs w:val="22"/>
          <w:u w:val="single"/>
        </w:rPr>
        <w:t>Rejoinder to the objection filed by the North Orissa Chamber of Commerce and Industry (NOCCI), against the A</w:t>
      </w:r>
      <w:r w:rsidR="00E22AAE" w:rsidRPr="004C4BCE">
        <w:rPr>
          <w:rFonts w:ascii="Arial" w:hAnsi="Arial" w:cs="Arial"/>
          <w:b/>
          <w:sz w:val="22"/>
          <w:szCs w:val="22"/>
          <w:u w:val="single"/>
        </w:rPr>
        <w:t>ggregate</w:t>
      </w:r>
      <w:r w:rsidRPr="004C4BCE">
        <w:rPr>
          <w:rFonts w:ascii="Arial" w:hAnsi="Arial" w:cs="Arial"/>
          <w:b/>
          <w:sz w:val="22"/>
          <w:szCs w:val="22"/>
          <w:u w:val="single"/>
        </w:rPr>
        <w:t xml:space="preserve"> Revenue Requirement &amp; Retail Supply Tariff Application filed by NESCO </w:t>
      </w:r>
      <w:r w:rsidR="00C45BAF" w:rsidRPr="004C4BCE">
        <w:rPr>
          <w:rFonts w:ascii="Arial" w:hAnsi="Arial" w:cs="Arial"/>
          <w:b/>
          <w:sz w:val="22"/>
          <w:szCs w:val="22"/>
          <w:u w:val="single"/>
        </w:rPr>
        <w:t xml:space="preserve">Utility </w:t>
      </w:r>
      <w:r w:rsidRPr="004C4BCE">
        <w:rPr>
          <w:rFonts w:ascii="Arial" w:hAnsi="Arial" w:cs="Arial"/>
          <w:b/>
          <w:sz w:val="22"/>
          <w:szCs w:val="22"/>
          <w:u w:val="single"/>
        </w:rPr>
        <w:t>for the year 201</w:t>
      </w:r>
      <w:r w:rsidR="00E22AAE" w:rsidRPr="004C4BCE">
        <w:rPr>
          <w:rFonts w:ascii="Arial" w:hAnsi="Arial" w:cs="Arial"/>
          <w:b/>
          <w:sz w:val="22"/>
          <w:szCs w:val="22"/>
          <w:u w:val="single"/>
        </w:rPr>
        <w:t>6</w:t>
      </w:r>
      <w:r w:rsidRPr="004C4BCE">
        <w:rPr>
          <w:rFonts w:ascii="Arial" w:hAnsi="Arial" w:cs="Arial"/>
          <w:b/>
          <w:sz w:val="22"/>
          <w:szCs w:val="22"/>
          <w:u w:val="single"/>
        </w:rPr>
        <w:t>-1</w:t>
      </w:r>
      <w:r w:rsidR="00E22AAE" w:rsidRPr="004C4BCE">
        <w:rPr>
          <w:rFonts w:ascii="Arial" w:hAnsi="Arial" w:cs="Arial"/>
          <w:b/>
          <w:sz w:val="22"/>
          <w:szCs w:val="22"/>
          <w:u w:val="single"/>
        </w:rPr>
        <w:t>7</w:t>
      </w:r>
    </w:p>
    <w:p w:rsidR="00CF4D74" w:rsidRPr="004C4BCE" w:rsidRDefault="00CF4D74" w:rsidP="004C4BCE">
      <w:pPr>
        <w:pStyle w:val="BodyTextIndent2"/>
        <w:ind w:left="0" w:firstLine="0"/>
        <w:jc w:val="both"/>
        <w:rPr>
          <w:rFonts w:ascii="Arial" w:hAnsi="Arial" w:cs="Arial"/>
          <w:b/>
          <w:sz w:val="22"/>
          <w:szCs w:val="22"/>
          <w:u w:val="single"/>
        </w:rPr>
      </w:pPr>
    </w:p>
    <w:p w:rsidR="00E22AAE" w:rsidRPr="004C4BCE" w:rsidRDefault="00E22AAE" w:rsidP="004C4BCE">
      <w:pPr>
        <w:pStyle w:val="BodyTextIndent2"/>
        <w:numPr>
          <w:ilvl w:val="0"/>
          <w:numId w:val="1"/>
        </w:numPr>
        <w:tabs>
          <w:tab w:val="clear" w:pos="2520"/>
          <w:tab w:val="left" w:pos="0"/>
          <w:tab w:val="num" w:pos="540"/>
        </w:tabs>
        <w:ind w:left="540" w:hanging="540"/>
        <w:jc w:val="both"/>
        <w:rPr>
          <w:rFonts w:ascii="Arial" w:hAnsi="Arial" w:cs="Arial"/>
          <w:b/>
          <w:sz w:val="22"/>
          <w:szCs w:val="22"/>
        </w:rPr>
      </w:pPr>
      <w:r w:rsidRPr="004C4BCE">
        <w:rPr>
          <w:rFonts w:ascii="Arial" w:hAnsi="Arial" w:cs="Arial"/>
          <w:b/>
          <w:sz w:val="22"/>
          <w:szCs w:val="22"/>
        </w:rPr>
        <w:t>A&amp; G EXPENSES :</w:t>
      </w:r>
    </w:p>
    <w:p w:rsidR="00E22AAE" w:rsidRPr="004C4BCE" w:rsidRDefault="00E22AAE" w:rsidP="004C4BCE">
      <w:pPr>
        <w:pStyle w:val="BodyTextIndent2"/>
        <w:tabs>
          <w:tab w:val="left" w:pos="0"/>
        </w:tabs>
        <w:ind w:left="540" w:firstLine="0"/>
        <w:jc w:val="both"/>
        <w:rPr>
          <w:rFonts w:ascii="Arial" w:hAnsi="Arial" w:cs="Arial"/>
          <w:sz w:val="22"/>
          <w:szCs w:val="22"/>
        </w:rPr>
      </w:pPr>
      <w:r w:rsidRPr="004C4BCE">
        <w:rPr>
          <w:rFonts w:ascii="Arial" w:hAnsi="Arial" w:cs="Arial"/>
          <w:sz w:val="22"/>
          <w:szCs w:val="22"/>
        </w:rPr>
        <w:t xml:space="preserve">The increase in A&amp;G expenses for the ensuing year has been projected by considering  7% increase over the estimated A&amp;G expenses for FY 2015-16 </w:t>
      </w:r>
      <w:proofErr w:type="spellStart"/>
      <w:r w:rsidRPr="004C4BCE">
        <w:rPr>
          <w:rFonts w:ascii="Arial" w:hAnsi="Arial" w:cs="Arial"/>
          <w:sz w:val="22"/>
          <w:szCs w:val="22"/>
        </w:rPr>
        <w:t>alongwith</w:t>
      </w:r>
      <w:proofErr w:type="spellEnd"/>
      <w:r w:rsidRPr="004C4BCE">
        <w:rPr>
          <w:rFonts w:ascii="Arial" w:hAnsi="Arial" w:cs="Arial"/>
          <w:sz w:val="22"/>
          <w:szCs w:val="22"/>
        </w:rPr>
        <w:t xml:space="preserve"> additional expenses Rs.11.77Cr. whose details has been given in the ARR application .</w:t>
      </w:r>
    </w:p>
    <w:p w:rsidR="00E22AAE" w:rsidRPr="004C4BCE" w:rsidRDefault="00E22AAE" w:rsidP="004C4BCE">
      <w:pPr>
        <w:pStyle w:val="BodyTextIndent2"/>
        <w:tabs>
          <w:tab w:val="left" w:pos="0"/>
        </w:tabs>
        <w:ind w:left="540" w:firstLine="0"/>
        <w:jc w:val="both"/>
        <w:rPr>
          <w:rFonts w:ascii="Arial" w:hAnsi="Arial" w:cs="Arial"/>
          <w:sz w:val="22"/>
          <w:szCs w:val="22"/>
        </w:rPr>
      </w:pPr>
      <w:r w:rsidRPr="004C4BCE">
        <w:rPr>
          <w:rFonts w:ascii="Arial" w:hAnsi="Arial" w:cs="Arial"/>
          <w:sz w:val="22"/>
          <w:szCs w:val="22"/>
        </w:rPr>
        <w:t>Further,</w:t>
      </w:r>
      <w:r w:rsidR="00334DE6" w:rsidRPr="004C4BCE">
        <w:rPr>
          <w:rFonts w:ascii="Arial" w:hAnsi="Arial" w:cs="Arial"/>
          <w:sz w:val="22"/>
          <w:szCs w:val="22"/>
        </w:rPr>
        <w:t xml:space="preserve"> </w:t>
      </w:r>
      <w:r w:rsidRPr="004C4BCE">
        <w:rPr>
          <w:rFonts w:ascii="Arial" w:hAnsi="Arial" w:cs="Arial"/>
          <w:sz w:val="22"/>
          <w:szCs w:val="22"/>
        </w:rPr>
        <w:t xml:space="preserve">audited accounts are submitted before the </w:t>
      </w:r>
      <w:proofErr w:type="spellStart"/>
      <w:r w:rsidRPr="004C4BCE">
        <w:rPr>
          <w:rFonts w:ascii="Arial" w:hAnsi="Arial" w:cs="Arial"/>
          <w:sz w:val="22"/>
          <w:szCs w:val="22"/>
        </w:rPr>
        <w:t>Hon’ble</w:t>
      </w:r>
      <w:proofErr w:type="spellEnd"/>
      <w:r w:rsidRPr="004C4BCE">
        <w:rPr>
          <w:rFonts w:ascii="Arial" w:hAnsi="Arial" w:cs="Arial"/>
          <w:sz w:val="22"/>
          <w:szCs w:val="22"/>
        </w:rPr>
        <w:t xml:space="preserve"> Commission every year for conducting prudence </w:t>
      </w:r>
      <w:r w:rsidR="00A835BA" w:rsidRPr="004C4BCE">
        <w:rPr>
          <w:rFonts w:ascii="Arial" w:hAnsi="Arial" w:cs="Arial"/>
          <w:sz w:val="22"/>
          <w:szCs w:val="22"/>
        </w:rPr>
        <w:t>check.</w:t>
      </w:r>
    </w:p>
    <w:p w:rsidR="00E22AAE" w:rsidRPr="004C4BCE" w:rsidRDefault="00485690" w:rsidP="004C4BCE">
      <w:pPr>
        <w:pStyle w:val="BodyTextIndent2"/>
        <w:tabs>
          <w:tab w:val="left" w:pos="0"/>
        </w:tabs>
        <w:ind w:left="540" w:firstLine="0"/>
        <w:jc w:val="both"/>
        <w:rPr>
          <w:rFonts w:ascii="Arial" w:hAnsi="Arial" w:cs="Arial"/>
          <w:sz w:val="22"/>
          <w:szCs w:val="22"/>
        </w:rPr>
      </w:pPr>
      <w:r>
        <w:rPr>
          <w:rFonts w:ascii="Arial" w:hAnsi="Arial" w:cs="Arial"/>
          <w:sz w:val="22"/>
          <w:szCs w:val="22"/>
        </w:rPr>
        <w:t>R</w:t>
      </w:r>
      <w:r w:rsidR="00E22AAE" w:rsidRPr="004C4BCE">
        <w:rPr>
          <w:rFonts w:ascii="Arial" w:hAnsi="Arial" w:cs="Arial"/>
          <w:sz w:val="22"/>
          <w:szCs w:val="22"/>
        </w:rPr>
        <w:t xml:space="preserve">egarding failure to reduce the loss level, it will not be out of place to bring out here that </w:t>
      </w:r>
      <w:r w:rsidR="004C4BCE" w:rsidRPr="004C4BCE">
        <w:rPr>
          <w:rFonts w:ascii="Arial" w:hAnsi="Arial" w:cs="Arial"/>
          <w:sz w:val="22"/>
          <w:szCs w:val="22"/>
        </w:rPr>
        <w:t>the distribution</w:t>
      </w:r>
      <w:r w:rsidR="00CB2A0B" w:rsidRPr="004C4BCE">
        <w:rPr>
          <w:rFonts w:ascii="Arial" w:hAnsi="Arial" w:cs="Arial"/>
          <w:sz w:val="22"/>
          <w:szCs w:val="22"/>
        </w:rPr>
        <w:t xml:space="preserve"> loss </w:t>
      </w:r>
      <w:r w:rsidR="004C4BCE" w:rsidRPr="004C4BCE">
        <w:rPr>
          <w:rFonts w:ascii="Arial" w:hAnsi="Arial" w:cs="Arial"/>
          <w:sz w:val="22"/>
          <w:szCs w:val="22"/>
        </w:rPr>
        <w:t>has been</w:t>
      </w:r>
      <w:r w:rsidR="00CB2A0B" w:rsidRPr="004C4BCE">
        <w:rPr>
          <w:rFonts w:ascii="Arial" w:hAnsi="Arial" w:cs="Arial"/>
          <w:sz w:val="22"/>
          <w:szCs w:val="22"/>
        </w:rPr>
        <w:t xml:space="preserve"> reduced from 46.98% in 2001-02 to 31.10% in 2014-15</w:t>
      </w:r>
      <w:r w:rsidR="004C4BCE">
        <w:rPr>
          <w:rFonts w:ascii="Arial" w:hAnsi="Arial" w:cs="Arial"/>
          <w:sz w:val="22"/>
          <w:szCs w:val="22"/>
        </w:rPr>
        <w:t xml:space="preserve"> </w:t>
      </w:r>
      <w:proofErr w:type="spellStart"/>
      <w:r w:rsidR="00CB2A0B" w:rsidRPr="004C4BCE">
        <w:rPr>
          <w:rFonts w:ascii="Arial" w:hAnsi="Arial" w:cs="Arial"/>
          <w:sz w:val="22"/>
          <w:szCs w:val="22"/>
        </w:rPr>
        <w:t>i.e</w:t>
      </w:r>
      <w:proofErr w:type="spellEnd"/>
      <w:r w:rsidR="00CB2A0B" w:rsidRPr="004C4BCE">
        <w:rPr>
          <w:rFonts w:ascii="Arial" w:hAnsi="Arial" w:cs="Arial"/>
          <w:sz w:val="22"/>
          <w:szCs w:val="22"/>
        </w:rPr>
        <w:t>, by 15.88% .</w:t>
      </w:r>
      <w:r w:rsidR="001E7C56" w:rsidRPr="004C4BCE">
        <w:rPr>
          <w:rFonts w:ascii="Arial" w:hAnsi="Arial" w:cs="Arial"/>
          <w:sz w:val="22"/>
          <w:szCs w:val="22"/>
        </w:rPr>
        <w:t xml:space="preserve">The steps taken by the utility to reduce the loss level have been elaborated in the </w:t>
      </w:r>
      <w:r w:rsidR="004C4BCE" w:rsidRPr="004C4BCE">
        <w:rPr>
          <w:rFonts w:ascii="Arial" w:hAnsi="Arial" w:cs="Arial"/>
          <w:sz w:val="22"/>
          <w:szCs w:val="22"/>
        </w:rPr>
        <w:t>reply to</w:t>
      </w:r>
      <w:r w:rsidR="001E7C56" w:rsidRPr="004C4BCE">
        <w:rPr>
          <w:rFonts w:ascii="Arial" w:hAnsi="Arial" w:cs="Arial"/>
          <w:sz w:val="22"/>
          <w:szCs w:val="22"/>
        </w:rPr>
        <w:t xml:space="preserve"> the queries raised which may kindly be referred. </w:t>
      </w:r>
    </w:p>
    <w:p w:rsidR="00E22AAE" w:rsidRPr="004C4BCE" w:rsidRDefault="00CB2A0B" w:rsidP="004C4BCE">
      <w:pPr>
        <w:pStyle w:val="BodyTextIndent2"/>
        <w:numPr>
          <w:ilvl w:val="0"/>
          <w:numId w:val="1"/>
        </w:numPr>
        <w:tabs>
          <w:tab w:val="clear" w:pos="2520"/>
          <w:tab w:val="left" w:pos="0"/>
          <w:tab w:val="num" w:pos="540"/>
        </w:tabs>
        <w:ind w:left="540" w:hanging="540"/>
        <w:jc w:val="both"/>
        <w:rPr>
          <w:rFonts w:ascii="Arial" w:hAnsi="Arial" w:cs="Arial"/>
          <w:b/>
          <w:sz w:val="22"/>
          <w:szCs w:val="22"/>
        </w:rPr>
      </w:pPr>
      <w:r w:rsidRPr="004C4BCE">
        <w:rPr>
          <w:rFonts w:ascii="Arial" w:hAnsi="Arial" w:cs="Arial"/>
          <w:b/>
          <w:sz w:val="22"/>
          <w:szCs w:val="22"/>
        </w:rPr>
        <w:t>EMPLOYEE  COST :</w:t>
      </w:r>
    </w:p>
    <w:p w:rsidR="00CB2A0B" w:rsidRPr="004C4BCE" w:rsidRDefault="00CB2A0B" w:rsidP="004C4BCE">
      <w:pPr>
        <w:pStyle w:val="BodyTextIndent2"/>
        <w:tabs>
          <w:tab w:val="left" w:pos="0"/>
        </w:tabs>
        <w:ind w:left="540" w:firstLine="0"/>
        <w:jc w:val="both"/>
        <w:rPr>
          <w:rFonts w:ascii="Arial" w:hAnsi="Arial" w:cs="Arial"/>
          <w:sz w:val="22"/>
          <w:szCs w:val="22"/>
        </w:rPr>
      </w:pPr>
      <w:r w:rsidRPr="004C4BCE">
        <w:rPr>
          <w:rFonts w:ascii="Arial" w:hAnsi="Arial" w:cs="Arial"/>
          <w:sz w:val="22"/>
          <w:szCs w:val="22"/>
        </w:rPr>
        <w:t xml:space="preserve">The details of the employee expenses has been given in detail in the ARR application </w:t>
      </w:r>
      <w:proofErr w:type="spellStart"/>
      <w:r w:rsidRPr="004C4BCE">
        <w:rPr>
          <w:rFonts w:ascii="Arial" w:hAnsi="Arial" w:cs="Arial"/>
          <w:sz w:val="22"/>
          <w:szCs w:val="22"/>
        </w:rPr>
        <w:t>alongwith</w:t>
      </w:r>
      <w:proofErr w:type="spellEnd"/>
      <w:r w:rsidRPr="004C4BCE">
        <w:rPr>
          <w:rFonts w:ascii="Arial" w:hAnsi="Arial" w:cs="Arial"/>
          <w:sz w:val="22"/>
          <w:szCs w:val="22"/>
        </w:rPr>
        <w:t xml:space="preserve"> further clarification in the Reply to queries </w:t>
      </w:r>
    </w:p>
    <w:p w:rsidR="00720BEA" w:rsidRPr="004C4BCE" w:rsidRDefault="00720BEA" w:rsidP="004C4BCE">
      <w:pPr>
        <w:pStyle w:val="BodyTextIndent2"/>
        <w:numPr>
          <w:ilvl w:val="0"/>
          <w:numId w:val="1"/>
        </w:numPr>
        <w:tabs>
          <w:tab w:val="clear" w:pos="2520"/>
          <w:tab w:val="left" w:pos="0"/>
          <w:tab w:val="num" w:pos="540"/>
        </w:tabs>
        <w:ind w:left="540" w:hanging="540"/>
        <w:jc w:val="both"/>
        <w:rPr>
          <w:rFonts w:ascii="Arial" w:hAnsi="Arial" w:cs="Arial"/>
          <w:sz w:val="22"/>
          <w:szCs w:val="22"/>
        </w:rPr>
      </w:pPr>
      <w:r w:rsidRPr="004C4BCE">
        <w:rPr>
          <w:rFonts w:ascii="Arial" w:hAnsi="Arial" w:cs="Arial"/>
          <w:b/>
          <w:sz w:val="22"/>
          <w:szCs w:val="22"/>
        </w:rPr>
        <w:t>Estimated Expenses</w:t>
      </w:r>
      <w:r w:rsidRPr="004C4BCE">
        <w:rPr>
          <w:rFonts w:ascii="Arial" w:hAnsi="Arial" w:cs="Arial"/>
          <w:sz w:val="22"/>
          <w:szCs w:val="22"/>
        </w:rPr>
        <w:t>:</w:t>
      </w:r>
    </w:p>
    <w:p w:rsidR="00D12D1A" w:rsidRPr="004C4BCE" w:rsidRDefault="00D12D1A" w:rsidP="004C4BCE">
      <w:pPr>
        <w:pStyle w:val="BodyTextIndent2"/>
        <w:tabs>
          <w:tab w:val="left" w:pos="0"/>
        </w:tabs>
        <w:ind w:left="540" w:firstLine="0"/>
        <w:jc w:val="both"/>
        <w:rPr>
          <w:rFonts w:ascii="Arial" w:hAnsi="Arial" w:cs="Arial"/>
          <w:sz w:val="22"/>
          <w:szCs w:val="22"/>
        </w:rPr>
      </w:pPr>
      <w:r w:rsidRPr="004C4BCE">
        <w:rPr>
          <w:rFonts w:ascii="Arial" w:hAnsi="Arial" w:cs="Arial"/>
          <w:sz w:val="22"/>
          <w:szCs w:val="22"/>
        </w:rPr>
        <w:t xml:space="preserve">The details of estimated expenses with regard </w:t>
      </w:r>
      <w:r w:rsidR="00A835BA" w:rsidRPr="004C4BCE">
        <w:rPr>
          <w:rFonts w:ascii="Arial" w:hAnsi="Arial" w:cs="Arial"/>
          <w:sz w:val="22"/>
          <w:szCs w:val="22"/>
        </w:rPr>
        <w:t>to employee</w:t>
      </w:r>
      <w:r w:rsidRPr="004C4BCE">
        <w:rPr>
          <w:rFonts w:ascii="Arial" w:hAnsi="Arial" w:cs="Arial"/>
          <w:sz w:val="22"/>
          <w:szCs w:val="22"/>
        </w:rPr>
        <w:t xml:space="preserve"> cost, depreciation, R&amp;M expenses,</w:t>
      </w:r>
      <w:r w:rsidR="00267B09" w:rsidRPr="004C4BCE">
        <w:rPr>
          <w:rFonts w:ascii="Arial" w:hAnsi="Arial" w:cs="Arial"/>
          <w:sz w:val="22"/>
          <w:szCs w:val="22"/>
        </w:rPr>
        <w:t xml:space="preserve"> provision of </w:t>
      </w:r>
      <w:r w:rsidR="00CD63C5" w:rsidRPr="004C4BCE">
        <w:rPr>
          <w:rFonts w:ascii="Arial" w:hAnsi="Arial" w:cs="Arial"/>
          <w:sz w:val="22"/>
          <w:szCs w:val="22"/>
        </w:rPr>
        <w:t>B</w:t>
      </w:r>
      <w:r w:rsidR="00267B09" w:rsidRPr="004C4BCE">
        <w:rPr>
          <w:rFonts w:ascii="Arial" w:hAnsi="Arial" w:cs="Arial"/>
          <w:sz w:val="22"/>
          <w:szCs w:val="22"/>
        </w:rPr>
        <w:t>ad &amp; Doub</w:t>
      </w:r>
      <w:r w:rsidR="00622194" w:rsidRPr="004C4BCE">
        <w:rPr>
          <w:rFonts w:ascii="Arial" w:hAnsi="Arial" w:cs="Arial"/>
          <w:sz w:val="22"/>
          <w:szCs w:val="22"/>
        </w:rPr>
        <w:t>tful</w:t>
      </w:r>
      <w:r w:rsidR="00267B09" w:rsidRPr="004C4BCE">
        <w:rPr>
          <w:rFonts w:ascii="Arial" w:hAnsi="Arial" w:cs="Arial"/>
          <w:sz w:val="22"/>
          <w:szCs w:val="22"/>
        </w:rPr>
        <w:t xml:space="preserve"> </w:t>
      </w:r>
      <w:r w:rsidR="00A835BA" w:rsidRPr="004C4BCE">
        <w:rPr>
          <w:rFonts w:ascii="Arial" w:hAnsi="Arial" w:cs="Arial"/>
          <w:sz w:val="22"/>
          <w:szCs w:val="22"/>
        </w:rPr>
        <w:t>debts,</w:t>
      </w:r>
      <w:r w:rsidR="00267B09" w:rsidRPr="004C4BCE">
        <w:rPr>
          <w:rFonts w:ascii="Arial" w:hAnsi="Arial" w:cs="Arial"/>
          <w:sz w:val="22"/>
          <w:szCs w:val="22"/>
        </w:rPr>
        <w:t xml:space="preserve"> etc </w:t>
      </w:r>
      <w:r w:rsidR="00A835BA" w:rsidRPr="004C4BCE">
        <w:rPr>
          <w:rFonts w:ascii="Arial" w:hAnsi="Arial" w:cs="Arial"/>
          <w:sz w:val="22"/>
          <w:szCs w:val="22"/>
        </w:rPr>
        <w:t>have been</w:t>
      </w:r>
      <w:r w:rsidR="00267B09" w:rsidRPr="004C4BCE">
        <w:rPr>
          <w:rFonts w:ascii="Arial" w:hAnsi="Arial" w:cs="Arial"/>
          <w:sz w:val="22"/>
          <w:szCs w:val="22"/>
        </w:rPr>
        <w:t xml:space="preserve"> submitted in detail in the ARR &amp;</w:t>
      </w:r>
      <w:r w:rsidR="00A835BA" w:rsidRPr="004C4BCE">
        <w:rPr>
          <w:rFonts w:ascii="Arial" w:hAnsi="Arial" w:cs="Arial"/>
          <w:sz w:val="22"/>
          <w:szCs w:val="22"/>
        </w:rPr>
        <w:t>RST application</w:t>
      </w:r>
      <w:r w:rsidR="00267B09" w:rsidRPr="004C4BCE">
        <w:rPr>
          <w:rFonts w:ascii="Arial" w:hAnsi="Arial" w:cs="Arial"/>
          <w:sz w:val="22"/>
          <w:szCs w:val="22"/>
        </w:rPr>
        <w:t xml:space="preserve"> with further clarification in reply to queries </w:t>
      </w:r>
      <w:r w:rsidR="00A835BA" w:rsidRPr="004C4BCE">
        <w:rPr>
          <w:rFonts w:ascii="Arial" w:hAnsi="Arial" w:cs="Arial"/>
          <w:sz w:val="22"/>
          <w:szCs w:val="22"/>
        </w:rPr>
        <w:t xml:space="preserve">raised. </w:t>
      </w:r>
      <w:r w:rsidR="00267B09" w:rsidRPr="004C4BCE">
        <w:rPr>
          <w:rFonts w:ascii="Arial" w:hAnsi="Arial" w:cs="Arial"/>
          <w:sz w:val="22"/>
          <w:szCs w:val="22"/>
        </w:rPr>
        <w:t xml:space="preserve">Both are </w:t>
      </w:r>
      <w:r w:rsidR="00A835BA" w:rsidRPr="004C4BCE">
        <w:rPr>
          <w:rFonts w:ascii="Arial" w:hAnsi="Arial" w:cs="Arial"/>
          <w:sz w:val="22"/>
          <w:szCs w:val="22"/>
        </w:rPr>
        <w:t>available in</w:t>
      </w:r>
      <w:r w:rsidR="00267B09" w:rsidRPr="004C4BCE">
        <w:rPr>
          <w:rFonts w:ascii="Arial" w:hAnsi="Arial" w:cs="Arial"/>
          <w:sz w:val="22"/>
          <w:szCs w:val="22"/>
        </w:rPr>
        <w:t xml:space="preserve"> </w:t>
      </w:r>
      <w:r w:rsidR="00622194" w:rsidRPr="004C4BCE">
        <w:rPr>
          <w:rFonts w:ascii="Arial" w:hAnsi="Arial" w:cs="Arial"/>
          <w:sz w:val="22"/>
          <w:szCs w:val="22"/>
        </w:rPr>
        <w:t>NESCO</w:t>
      </w:r>
      <w:r w:rsidR="00267B09" w:rsidRPr="004C4BCE">
        <w:rPr>
          <w:rFonts w:ascii="Arial" w:hAnsi="Arial" w:cs="Arial"/>
          <w:sz w:val="22"/>
          <w:szCs w:val="22"/>
        </w:rPr>
        <w:t xml:space="preserve"> web-</w:t>
      </w:r>
      <w:r w:rsidR="00A835BA" w:rsidRPr="004C4BCE">
        <w:rPr>
          <w:rFonts w:ascii="Arial" w:hAnsi="Arial" w:cs="Arial"/>
          <w:sz w:val="22"/>
          <w:szCs w:val="22"/>
        </w:rPr>
        <w:t>site.</w:t>
      </w:r>
    </w:p>
    <w:p w:rsidR="00720BEA" w:rsidRPr="004C4BCE" w:rsidRDefault="00720BEA" w:rsidP="004C4BCE">
      <w:pPr>
        <w:pStyle w:val="BodyTextIndent2"/>
        <w:numPr>
          <w:ilvl w:val="0"/>
          <w:numId w:val="1"/>
        </w:numPr>
        <w:tabs>
          <w:tab w:val="clear" w:pos="2520"/>
          <w:tab w:val="left" w:pos="0"/>
          <w:tab w:val="num" w:pos="540"/>
        </w:tabs>
        <w:ind w:left="540" w:hanging="540"/>
        <w:jc w:val="both"/>
        <w:rPr>
          <w:rFonts w:ascii="Arial" w:hAnsi="Arial" w:cs="Arial"/>
          <w:b/>
          <w:sz w:val="22"/>
          <w:szCs w:val="22"/>
        </w:rPr>
      </w:pPr>
      <w:r w:rsidRPr="004C4BCE">
        <w:rPr>
          <w:rFonts w:ascii="Arial" w:hAnsi="Arial" w:cs="Arial"/>
          <w:b/>
          <w:sz w:val="22"/>
          <w:szCs w:val="22"/>
        </w:rPr>
        <w:t xml:space="preserve">Business Plan </w:t>
      </w:r>
    </w:p>
    <w:p w:rsidR="002A22A6" w:rsidRPr="004C4BCE" w:rsidRDefault="002A22A6" w:rsidP="004C4BCE">
      <w:pPr>
        <w:pStyle w:val="BodyTextIndent2"/>
        <w:tabs>
          <w:tab w:val="left" w:pos="0"/>
        </w:tabs>
        <w:ind w:left="540" w:firstLine="0"/>
        <w:jc w:val="both"/>
        <w:rPr>
          <w:rFonts w:ascii="Arial" w:hAnsi="Arial" w:cs="Arial"/>
          <w:sz w:val="22"/>
          <w:szCs w:val="22"/>
        </w:rPr>
      </w:pPr>
      <w:r w:rsidRPr="004C4BCE">
        <w:rPr>
          <w:rFonts w:ascii="Arial" w:hAnsi="Arial" w:cs="Arial"/>
          <w:sz w:val="22"/>
          <w:szCs w:val="22"/>
        </w:rPr>
        <w:t>In reply to point no-10, it is to inform the objector that the licensee has already submitted the Business Plan for 3</w:t>
      </w:r>
      <w:r w:rsidRPr="004C4BCE">
        <w:rPr>
          <w:rFonts w:ascii="Arial" w:hAnsi="Arial" w:cs="Arial"/>
          <w:sz w:val="22"/>
          <w:szCs w:val="22"/>
          <w:vertAlign w:val="superscript"/>
        </w:rPr>
        <w:t>rd</w:t>
      </w:r>
      <w:r w:rsidRPr="004C4BCE">
        <w:rPr>
          <w:rFonts w:ascii="Arial" w:hAnsi="Arial" w:cs="Arial"/>
          <w:sz w:val="22"/>
          <w:szCs w:val="22"/>
        </w:rPr>
        <w:t xml:space="preserve"> MYT control period starting from 2013-14 to 2017-18. The </w:t>
      </w:r>
      <w:proofErr w:type="spellStart"/>
      <w:r w:rsidRPr="004C4BCE">
        <w:rPr>
          <w:rFonts w:ascii="Arial" w:hAnsi="Arial" w:cs="Arial"/>
          <w:sz w:val="22"/>
          <w:szCs w:val="22"/>
        </w:rPr>
        <w:t>Hon’ble</w:t>
      </w:r>
      <w:proofErr w:type="spellEnd"/>
      <w:r w:rsidRPr="004C4BCE">
        <w:rPr>
          <w:rFonts w:ascii="Arial" w:hAnsi="Arial" w:cs="Arial"/>
          <w:sz w:val="22"/>
          <w:szCs w:val="22"/>
        </w:rPr>
        <w:t xml:space="preserve"> Commission in their Business Plan order dated 21.3.14 .for 3</w:t>
      </w:r>
      <w:r w:rsidRPr="004C4BCE">
        <w:rPr>
          <w:rFonts w:ascii="Arial" w:hAnsi="Arial" w:cs="Arial"/>
          <w:sz w:val="22"/>
          <w:szCs w:val="22"/>
          <w:vertAlign w:val="superscript"/>
        </w:rPr>
        <w:t>rd</w:t>
      </w:r>
      <w:r w:rsidRPr="004C4BCE">
        <w:rPr>
          <w:rFonts w:ascii="Arial" w:hAnsi="Arial" w:cs="Arial"/>
          <w:sz w:val="22"/>
          <w:szCs w:val="22"/>
        </w:rPr>
        <w:t xml:space="preserve"> MYT approved the different parameters of Business Plan filed </w:t>
      </w:r>
      <w:r w:rsidR="00A835BA" w:rsidRPr="004C4BCE">
        <w:rPr>
          <w:rFonts w:ascii="Arial" w:hAnsi="Arial" w:cs="Arial"/>
          <w:sz w:val="22"/>
          <w:szCs w:val="22"/>
        </w:rPr>
        <w:t>by the</w:t>
      </w:r>
      <w:r w:rsidRPr="004C4BCE">
        <w:rPr>
          <w:rFonts w:ascii="Arial" w:hAnsi="Arial" w:cs="Arial"/>
          <w:sz w:val="22"/>
          <w:szCs w:val="22"/>
        </w:rPr>
        <w:t xml:space="preserve"> utility only for 2013-14 &amp;2014-</w:t>
      </w:r>
      <w:r w:rsidR="00A835BA" w:rsidRPr="004C4BCE">
        <w:rPr>
          <w:rFonts w:ascii="Arial" w:hAnsi="Arial" w:cs="Arial"/>
          <w:sz w:val="22"/>
          <w:szCs w:val="22"/>
        </w:rPr>
        <w:t xml:space="preserve">15. </w:t>
      </w:r>
      <w:r w:rsidRPr="004C4BCE">
        <w:rPr>
          <w:rFonts w:ascii="Arial" w:hAnsi="Arial" w:cs="Arial"/>
          <w:sz w:val="22"/>
          <w:szCs w:val="22"/>
        </w:rPr>
        <w:t xml:space="preserve">So, the contentions made by the </w:t>
      </w:r>
      <w:r w:rsidR="00A835BA" w:rsidRPr="004C4BCE">
        <w:rPr>
          <w:rFonts w:ascii="Arial" w:hAnsi="Arial" w:cs="Arial"/>
          <w:sz w:val="22"/>
          <w:szCs w:val="22"/>
        </w:rPr>
        <w:t>objector under</w:t>
      </w:r>
      <w:r w:rsidRPr="004C4BCE">
        <w:rPr>
          <w:rFonts w:ascii="Arial" w:hAnsi="Arial" w:cs="Arial"/>
          <w:sz w:val="22"/>
          <w:szCs w:val="22"/>
        </w:rPr>
        <w:t xml:space="preserve"> </w:t>
      </w:r>
      <w:proofErr w:type="spellStart"/>
      <w:r w:rsidRPr="004C4BCE">
        <w:rPr>
          <w:rFonts w:ascii="Arial" w:hAnsi="Arial" w:cs="Arial"/>
          <w:sz w:val="22"/>
          <w:szCs w:val="22"/>
        </w:rPr>
        <w:t>para</w:t>
      </w:r>
      <w:proofErr w:type="spellEnd"/>
      <w:r w:rsidRPr="004C4BCE">
        <w:rPr>
          <w:rFonts w:ascii="Arial" w:hAnsi="Arial" w:cs="Arial"/>
          <w:sz w:val="22"/>
          <w:szCs w:val="22"/>
        </w:rPr>
        <w:t xml:space="preserve"> 10 are baseless and false.</w:t>
      </w:r>
    </w:p>
    <w:p w:rsidR="002A22A6" w:rsidRPr="004C4BCE" w:rsidRDefault="002A22A6" w:rsidP="004C4BCE">
      <w:pPr>
        <w:pStyle w:val="ListParagraph"/>
        <w:rPr>
          <w:rFonts w:ascii="Arial" w:hAnsi="Arial" w:cs="Arial"/>
          <w:sz w:val="22"/>
          <w:szCs w:val="22"/>
        </w:rPr>
      </w:pPr>
    </w:p>
    <w:p w:rsidR="0032335F" w:rsidRPr="004C4BCE" w:rsidRDefault="002A22A6" w:rsidP="004C4BCE">
      <w:pPr>
        <w:pStyle w:val="BodyTextIndent2"/>
        <w:tabs>
          <w:tab w:val="left" w:pos="0"/>
        </w:tabs>
        <w:ind w:left="540" w:firstLine="0"/>
        <w:jc w:val="both"/>
        <w:rPr>
          <w:rFonts w:ascii="Arial" w:hAnsi="Arial" w:cs="Arial"/>
          <w:sz w:val="22"/>
          <w:szCs w:val="22"/>
        </w:rPr>
      </w:pPr>
      <w:r w:rsidRPr="004C4BCE">
        <w:rPr>
          <w:rFonts w:ascii="Arial" w:hAnsi="Arial" w:cs="Arial"/>
          <w:sz w:val="22"/>
          <w:szCs w:val="22"/>
        </w:rPr>
        <w:t xml:space="preserve">The contention of the objector that the performance of the licensee in case of full scale </w:t>
      </w:r>
      <w:r w:rsidR="00A835BA" w:rsidRPr="004C4BCE">
        <w:rPr>
          <w:rFonts w:ascii="Arial" w:hAnsi="Arial" w:cs="Arial"/>
          <w:sz w:val="22"/>
          <w:szCs w:val="22"/>
        </w:rPr>
        <w:t>metering,</w:t>
      </w:r>
      <w:r w:rsidRPr="004C4BCE">
        <w:rPr>
          <w:rFonts w:ascii="Arial" w:hAnsi="Arial" w:cs="Arial"/>
          <w:sz w:val="22"/>
          <w:szCs w:val="22"/>
        </w:rPr>
        <w:t xml:space="preserve"> energy audit, collection of </w:t>
      </w:r>
      <w:proofErr w:type="gramStart"/>
      <w:r w:rsidRPr="004C4BCE">
        <w:rPr>
          <w:rFonts w:ascii="Arial" w:hAnsi="Arial" w:cs="Arial"/>
          <w:sz w:val="22"/>
          <w:szCs w:val="22"/>
        </w:rPr>
        <w:t>arrears ,taking</w:t>
      </w:r>
      <w:proofErr w:type="gramEnd"/>
      <w:r w:rsidRPr="004C4BCE">
        <w:rPr>
          <w:rFonts w:ascii="Arial" w:hAnsi="Arial" w:cs="Arial"/>
          <w:sz w:val="22"/>
          <w:szCs w:val="22"/>
        </w:rPr>
        <w:t xml:space="preserve"> action against theft has been dismal is just baseless. The distribution loss </w:t>
      </w:r>
      <w:r w:rsidR="00814B3C" w:rsidRPr="004C4BCE">
        <w:rPr>
          <w:rFonts w:ascii="Arial" w:hAnsi="Arial" w:cs="Arial"/>
          <w:sz w:val="22"/>
          <w:szCs w:val="22"/>
        </w:rPr>
        <w:t xml:space="preserve">has been reduced </w:t>
      </w:r>
      <w:r w:rsidRPr="004C4BCE">
        <w:rPr>
          <w:rFonts w:ascii="Arial" w:hAnsi="Arial" w:cs="Arial"/>
          <w:sz w:val="22"/>
          <w:szCs w:val="22"/>
        </w:rPr>
        <w:t xml:space="preserve">from </w:t>
      </w:r>
      <w:r w:rsidR="0032335F" w:rsidRPr="004C4BCE">
        <w:rPr>
          <w:rFonts w:ascii="Arial" w:hAnsi="Arial" w:cs="Arial"/>
          <w:sz w:val="22"/>
          <w:szCs w:val="22"/>
        </w:rPr>
        <w:t>46.98% in 2001-02 to 31.10% in 2014-</w:t>
      </w:r>
      <w:r w:rsidR="00A835BA" w:rsidRPr="004C4BCE">
        <w:rPr>
          <w:rFonts w:ascii="Arial" w:hAnsi="Arial" w:cs="Arial"/>
          <w:sz w:val="22"/>
          <w:szCs w:val="22"/>
        </w:rPr>
        <w:t>15., i.e</w:t>
      </w:r>
      <w:r w:rsidR="0032335F" w:rsidRPr="004C4BCE">
        <w:rPr>
          <w:rFonts w:ascii="Arial" w:hAnsi="Arial" w:cs="Arial"/>
          <w:sz w:val="22"/>
          <w:szCs w:val="22"/>
        </w:rPr>
        <w:t>. by 15.88</w:t>
      </w:r>
      <w:r w:rsidR="00814B3C" w:rsidRPr="004C4BCE">
        <w:rPr>
          <w:rFonts w:ascii="Arial" w:hAnsi="Arial" w:cs="Arial"/>
          <w:sz w:val="22"/>
          <w:szCs w:val="22"/>
        </w:rPr>
        <w:t>%</w:t>
      </w:r>
      <w:r w:rsidR="0032335F" w:rsidRPr="004C4BCE">
        <w:rPr>
          <w:rFonts w:ascii="Arial" w:hAnsi="Arial" w:cs="Arial"/>
          <w:sz w:val="22"/>
          <w:szCs w:val="22"/>
        </w:rPr>
        <w:t xml:space="preserve"> </w:t>
      </w:r>
      <w:proofErr w:type="gramStart"/>
      <w:r w:rsidR="00FA65F1" w:rsidRPr="004C4BCE">
        <w:rPr>
          <w:rFonts w:ascii="Arial" w:hAnsi="Arial" w:cs="Arial"/>
          <w:sz w:val="22"/>
          <w:szCs w:val="22"/>
        </w:rPr>
        <w:t>A</w:t>
      </w:r>
      <w:r w:rsidR="0032335F" w:rsidRPr="004C4BCE">
        <w:rPr>
          <w:rFonts w:ascii="Arial" w:hAnsi="Arial" w:cs="Arial"/>
          <w:sz w:val="22"/>
          <w:szCs w:val="22"/>
        </w:rPr>
        <w:t>s</w:t>
      </w:r>
      <w:proofErr w:type="gramEnd"/>
      <w:r w:rsidR="0032335F" w:rsidRPr="004C4BCE">
        <w:rPr>
          <w:rFonts w:ascii="Arial" w:hAnsi="Arial" w:cs="Arial"/>
          <w:sz w:val="22"/>
          <w:szCs w:val="22"/>
        </w:rPr>
        <w:t xml:space="preserve"> per the order of the </w:t>
      </w:r>
      <w:proofErr w:type="spellStart"/>
      <w:r w:rsidR="0032335F" w:rsidRPr="004C4BCE">
        <w:rPr>
          <w:rFonts w:ascii="Arial" w:hAnsi="Arial" w:cs="Arial"/>
          <w:sz w:val="22"/>
          <w:szCs w:val="22"/>
        </w:rPr>
        <w:t>Hon’ble</w:t>
      </w:r>
      <w:proofErr w:type="spellEnd"/>
      <w:r w:rsidR="0032335F" w:rsidRPr="004C4BCE">
        <w:rPr>
          <w:rFonts w:ascii="Arial" w:hAnsi="Arial" w:cs="Arial"/>
          <w:sz w:val="22"/>
          <w:szCs w:val="22"/>
        </w:rPr>
        <w:t xml:space="preserve"> Commission the utility i</w:t>
      </w:r>
      <w:r w:rsidR="00FA65F1" w:rsidRPr="004C4BCE">
        <w:rPr>
          <w:rFonts w:ascii="Arial" w:hAnsi="Arial" w:cs="Arial"/>
          <w:sz w:val="22"/>
          <w:szCs w:val="22"/>
        </w:rPr>
        <w:t>s taking all steps for Energy Audit</w:t>
      </w:r>
      <w:r w:rsidR="0032335F" w:rsidRPr="004C4BCE">
        <w:rPr>
          <w:rFonts w:ascii="Arial" w:hAnsi="Arial" w:cs="Arial"/>
          <w:sz w:val="22"/>
          <w:szCs w:val="22"/>
        </w:rPr>
        <w:t xml:space="preserve">. </w:t>
      </w:r>
    </w:p>
    <w:p w:rsidR="00622194" w:rsidRPr="004C4BCE" w:rsidRDefault="00F6463B" w:rsidP="004C4BCE">
      <w:pPr>
        <w:pStyle w:val="ListParagraph"/>
        <w:rPr>
          <w:rFonts w:ascii="Arial" w:hAnsi="Arial" w:cs="Arial"/>
          <w:sz w:val="22"/>
          <w:szCs w:val="22"/>
        </w:rPr>
      </w:pPr>
      <w:r w:rsidRPr="004C4BCE">
        <w:rPr>
          <w:rFonts w:ascii="Arial" w:hAnsi="Arial" w:cs="Arial"/>
          <w:sz w:val="22"/>
          <w:szCs w:val="22"/>
        </w:rPr>
        <w:t>The status of Energy audit is given hereunder:</w:t>
      </w:r>
    </w:p>
    <w:p w:rsidR="00F6463B" w:rsidRPr="004C4BCE" w:rsidRDefault="00F6463B" w:rsidP="004C4BCE">
      <w:pPr>
        <w:pStyle w:val="ListParagraph"/>
        <w:numPr>
          <w:ilvl w:val="1"/>
          <w:numId w:val="3"/>
        </w:numPr>
        <w:shd w:val="clear" w:color="auto" w:fill="FFFFFF"/>
        <w:tabs>
          <w:tab w:val="num" w:pos="709"/>
        </w:tabs>
        <w:jc w:val="both"/>
        <w:rPr>
          <w:rFonts w:ascii="Arial" w:hAnsi="Arial" w:cs="Arial"/>
          <w:sz w:val="22"/>
          <w:szCs w:val="22"/>
          <w:lang w:val="en-IN" w:eastAsia="en-IN"/>
        </w:rPr>
      </w:pPr>
      <w:r w:rsidRPr="004C4BCE">
        <w:rPr>
          <w:rFonts w:ascii="Arial" w:hAnsi="Arial" w:cs="Arial"/>
          <w:bCs/>
          <w:sz w:val="22"/>
          <w:szCs w:val="22"/>
          <w:lang w:eastAsia="en-IN"/>
        </w:rPr>
        <w:t>NESCO has completed consumer tagging of all the11kv feeders i.e. 516 Nos.</w:t>
      </w:r>
    </w:p>
    <w:p w:rsidR="00F6463B" w:rsidRPr="004C4BCE" w:rsidRDefault="00F6463B" w:rsidP="004C4BCE">
      <w:pPr>
        <w:pStyle w:val="ListParagraph"/>
        <w:numPr>
          <w:ilvl w:val="1"/>
          <w:numId w:val="3"/>
        </w:numPr>
        <w:shd w:val="clear" w:color="auto" w:fill="FFFFFF"/>
        <w:jc w:val="both"/>
        <w:rPr>
          <w:rFonts w:ascii="Arial" w:hAnsi="Arial" w:cs="Arial"/>
          <w:sz w:val="22"/>
          <w:szCs w:val="22"/>
          <w:lang w:val="en-IN" w:eastAsia="en-IN"/>
        </w:rPr>
      </w:pPr>
      <w:r w:rsidRPr="004C4BCE">
        <w:rPr>
          <w:rFonts w:ascii="Arial" w:hAnsi="Arial" w:cs="Arial"/>
          <w:bCs/>
          <w:sz w:val="22"/>
          <w:szCs w:val="22"/>
          <w:lang w:eastAsia="en-IN"/>
        </w:rPr>
        <w:t xml:space="preserve">409 </w:t>
      </w:r>
      <w:proofErr w:type="spellStart"/>
      <w:r w:rsidRPr="004C4BCE">
        <w:rPr>
          <w:rFonts w:ascii="Arial" w:hAnsi="Arial" w:cs="Arial"/>
          <w:bCs/>
          <w:sz w:val="22"/>
          <w:szCs w:val="22"/>
          <w:lang w:eastAsia="en-IN"/>
        </w:rPr>
        <w:t>Nos</w:t>
      </w:r>
      <w:proofErr w:type="spellEnd"/>
      <w:r w:rsidRPr="004C4BCE">
        <w:rPr>
          <w:rFonts w:ascii="Arial" w:hAnsi="Arial" w:cs="Arial"/>
          <w:bCs/>
          <w:sz w:val="22"/>
          <w:szCs w:val="22"/>
          <w:lang w:eastAsia="en-IN"/>
        </w:rPr>
        <w:t xml:space="preserve"> of 11kv feeder has been metered to determine the input to each 11kv </w:t>
      </w:r>
      <w:r w:rsidR="00E73D88" w:rsidRPr="004C4BCE">
        <w:rPr>
          <w:rFonts w:ascii="Arial" w:hAnsi="Arial" w:cs="Arial"/>
          <w:bCs/>
          <w:sz w:val="22"/>
          <w:szCs w:val="22"/>
          <w:lang w:eastAsia="en-IN"/>
        </w:rPr>
        <w:t xml:space="preserve">feeders. </w:t>
      </w:r>
    </w:p>
    <w:p w:rsidR="00F6463B" w:rsidRPr="00E73D88" w:rsidRDefault="00F6463B" w:rsidP="004C4BCE">
      <w:pPr>
        <w:pStyle w:val="ListParagraph"/>
        <w:numPr>
          <w:ilvl w:val="1"/>
          <w:numId w:val="3"/>
        </w:numPr>
        <w:shd w:val="clear" w:color="auto" w:fill="FFFFFF"/>
        <w:tabs>
          <w:tab w:val="clear" w:pos="1440"/>
        </w:tabs>
        <w:jc w:val="both"/>
        <w:rPr>
          <w:rFonts w:ascii="Arial" w:hAnsi="Arial" w:cs="Arial"/>
          <w:sz w:val="22"/>
          <w:szCs w:val="22"/>
          <w:lang w:val="en-IN" w:eastAsia="en-IN"/>
        </w:rPr>
      </w:pPr>
      <w:r w:rsidRPr="004C4BCE">
        <w:rPr>
          <w:rFonts w:ascii="Arial" w:hAnsi="Arial" w:cs="Arial"/>
          <w:bCs/>
          <w:sz w:val="22"/>
          <w:szCs w:val="22"/>
          <w:lang w:eastAsia="en-IN"/>
        </w:rPr>
        <w:t xml:space="preserve">Energy Audit of 20Nos of 33KV &amp; 248 </w:t>
      </w:r>
      <w:proofErr w:type="spellStart"/>
      <w:r w:rsidRPr="004C4BCE">
        <w:rPr>
          <w:rFonts w:ascii="Arial" w:hAnsi="Arial" w:cs="Arial"/>
          <w:bCs/>
          <w:sz w:val="22"/>
          <w:szCs w:val="22"/>
          <w:lang w:eastAsia="en-IN"/>
        </w:rPr>
        <w:t>Nos</w:t>
      </w:r>
      <w:proofErr w:type="spellEnd"/>
      <w:r w:rsidRPr="004C4BCE">
        <w:rPr>
          <w:rFonts w:ascii="Arial" w:hAnsi="Arial" w:cs="Arial"/>
          <w:bCs/>
          <w:sz w:val="22"/>
          <w:szCs w:val="22"/>
          <w:lang w:eastAsia="en-IN"/>
        </w:rPr>
        <w:t xml:space="preserve"> of 11KV Feeders have been submitted to </w:t>
      </w:r>
      <w:proofErr w:type="spellStart"/>
      <w:r w:rsidRPr="004C4BCE">
        <w:rPr>
          <w:rFonts w:ascii="Arial" w:hAnsi="Arial" w:cs="Arial"/>
          <w:bCs/>
          <w:sz w:val="22"/>
          <w:szCs w:val="22"/>
          <w:lang w:eastAsia="en-IN"/>
        </w:rPr>
        <w:t>Hon’ble</w:t>
      </w:r>
      <w:proofErr w:type="spellEnd"/>
      <w:r w:rsidRPr="004C4BCE">
        <w:rPr>
          <w:rFonts w:ascii="Arial" w:hAnsi="Arial" w:cs="Arial"/>
          <w:bCs/>
          <w:sz w:val="22"/>
          <w:szCs w:val="22"/>
          <w:lang w:eastAsia="en-IN"/>
        </w:rPr>
        <w:t xml:space="preserve"> Commission covering approximately 21000 </w:t>
      </w:r>
      <w:proofErr w:type="spellStart"/>
      <w:r w:rsidRPr="004C4BCE">
        <w:rPr>
          <w:rFonts w:ascii="Arial" w:hAnsi="Arial" w:cs="Arial"/>
          <w:bCs/>
          <w:sz w:val="22"/>
          <w:szCs w:val="22"/>
          <w:lang w:eastAsia="en-IN"/>
        </w:rPr>
        <w:t>Nos</w:t>
      </w:r>
      <w:proofErr w:type="spellEnd"/>
      <w:r w:rsidRPr="004C4BCE">
        <w:rPr>
          <w:rFonts w:ascii="Arial" w:hAnsi="Arial" w:cs="Arial"/>
          <w:bCs/>
          <w:sz w:val="22"/>
          <w:szCs w:val="22"/>
          <w:lang w:eastAsia="en-IN"/>
        </w:rPr>
        <w:t xml:space="preserve"> of DTRs and 7 </w:t>
      </w:r>
      <w:proofErr w:type="spellStart"/>
      <w:r w:rsidRPr="004C4BCE">
        <w:rPr>
          <w:rFonts w:ascii="Arial" w:hAnsi="Arial" w:cs="Arial"/>
          <w:bCs/>
          <w:sz w:val="22"/>
          <w:szCs w:val="22"/>
          <w:lang w:eastAsia="en-IN"/>
        </w:rPr>
        <w:t>Lakhs</w:t>
      </w:r>
      <w:proofErr w:type="spellEnd"/>
      <w:r w:rsidRPr="004C4BCE">
        <w:rPr>
          <w:rFonts w:ascii="Arial" w:hAnsi="Arial" w:cs="Arial"/>
          <w:bCs/>
          <w:sz w:val="22"/>
          <w:szCs w:val="22"/>
          <w:lang w:eastAsia="en-IN"/>
        </w:rPr>
        <w:t xml:space="preserve"> consumer.</w:t>
      </w:r>
    </w:p>
    <w:p w:rsidR="00E73D88" w:rsidRPr="00E73D88" w:rsidRDefault="00E73D88" w:rsidP="00E73D88">
      <w:pPr>
        <w:shd w:val="clear" w:color="auto" w:fill="FFFFFF"/>
        <w:jc w:val="both"/>
        <w:rPr>
          <w:rFonts w:ascii="Arial" w:hAnsi="Arial" w:cs="Arial"/>
          <w:lang w:val="en-IN" w:eastAsia="en-IN"/>
        </w:rPr>
      </w:pPr>
    </w:p>
    <w:p w:rsidR="00267B09" w:rsidRPr="004C4BCE" w:rsidRDefault="00577C83" w:rsidP="004C4BCE">
      <w:pPr>
        <w:pStyle w:val="BodyTextIndent2"/>
        <w:numPr>
          <w:ilvl w:val="0"/>
          <w:numId w:val="1"/>
        </w:numPr>
        <w:tabs>
          <w:tab w:val="left" w:pos="540"/>
        </w:tabs>
        <w:ind w:hanging="2520"/>
        <w:jc w:val="both"/>
        <w:rPr>
          <w:rFonts w:ascii="Arial" w:hAnsi="Arial" w:cs="Arial"/>
          <w:b/>
          <w:sz w:val="22"/>
          <w:szCs w:val="22"/>
        </w:rPr>
      </w:pPr>
      <w:r w:rsidRPr="004C4BCE">
        <w:rPr>
          <w:rFonts w:ascii="Arial" w:hAnsi="Arial" w:cs="Arial"/>
          <w:b/>
          <w:sz w:val="22"/>
          <w:szCs w:val="22"/>
        </w:rPr>
        <w:lastRenderedPageBreak/>
        <w:t>Projection of EHT,</w:t>
      </w:r>
      <w:r w:rsidR="00C45BAF" w:rsidRPr="004C4BCE">
        <w:rPr>
          <w:rFonts w:ascii="Arial" w:hAnsi="Arial" w:cs="Arial"/>
          <w:b/>
          <w:sz w:val="22"/>
          <w:szCs w:val="22"/>
        </w:rPr>
        <w:t xml:space="preserve"> </w:t>
      </w:r>
      <w:r w:rsidRPr="004C4BCE">
        <w:rPr>
          <w:rFonts w:ascii="Arial" w:hAnsi="Arial" w:cs="Arial"/>
          <w:b/>
          <w:sz w:val="22"/>
          <w:szCs w:val="22"/>
        </w:rPr>
        <w:t>HT  and LT  Sales:</w:t>
      </w:r>
    </w:p>
    <w:p w:rsidR="00577C83" w:rsidRPr="004C4BCE" w:rsidRDefault="00577C83" w:rsidP="004C4BCE">
      <w:pPr>
        <w:pStyle w:val="BodyTextIndent2"/>
        <w:tabs>
          <w:tab w:val="left" w:pos="0"/>
        </w:tabs>
        <w:ind w:left="540" w:firstLine="0"/>
        <w:jc w:val="both"/>
        <w:rPr>
          <w:rFonts w:ascii="Arial" w:hAnsi="Arial" w:cs="Arial"/>
          <w:sz w:val="22"/>
          <w:szCs w:val="22"/>
        </w:rPr>
      </w:pPr>
      <w:r w:rsidRPr="004C4BCE">
        <w:rPr>
          <w:rFonts w:ascii="Arial" w:hAnsi="Arial" w:cs="Arial"/>
          <w:sz w:val="22"/>
          <w:szCs w:val="22"/>
        </w:rPr>
        <w:t>The projection of EHT,</w:t>
      </w:r>
      <w:r w:rsidR="00941D40" w:rsidRPr="004C4BCE">
        <w:rPr>
          <w:rFonts w:ascii="Arial" w:hAnsi="Arial" w:cs="Arial"/>
          <w:sz w:val="22"/>
          <w:szCs w:val="22"/>
        </w:rPr>
        <w:t xml:space="preserve"> </w:t>
      </w:r>
      <w:r w:rsidRPr="004C4BCE">
        <w:rPr>
          <w:rFonts w:ascii="Arial" w:hAnsi="Arial" w:cs="Arial"/>
          <w:sz w:val="22"/>
          <w:szCs w:val="22"/>
        </w:rPr>
        <w:t xml:space="preserve">HT and LT sales has been submitted before the </w:t>
      </w:r>
      <w:proofErr w:type="spellStart"/>
      <w:r w:rsidRPr="004C4BCE">
        <w:rPr>
          <w:rFonts w:ascii="Arial" w:hAnsi="Arial" w:cs="Arial"/>
          <w:sz w:val="22"/>
          <w:szCs w:val="22"/>
        </w:rPr>
        <w:t>Hon’ble</w:t>
      </w:r>
      <w:proofErr w:type="spellEnd"/>
      <w:r w:rsidRPr="004C4BCE">
        <w:rPr>
          <w:rFonts w:ascii="Arial" w:hAnsi="Arial" w:cs="Arial"/>
          <w:sz w:val="22"/>
          <w:szCs w:val="22"/>
        </w:rPr>
        <w:t xml:space="preserve"> Commission with justification and further clarification raised has </w:t>
      </w:r>
      <w:r w:rsidR="00F6463B" w:rsidRPr="004C4BCE">
        <w:rPr>
          <w:rFonts w:ascii="Arial" w:hAnsi="Arial" w:cs="Arial"/>
          <w:sz w:val="22"/>
          <w:szCs w:val="22"/>
        </w:rPr>
        <w:t>also</w:t>
      </w:r>
      <w:r w:rsidRPr="004C4BCE">
        <w:rPr>
          <w:rFonts w:ascii="Arial" w:hAnsi="Arial" w:cs="Arial"/>
          <w:sz w:val="22"/>
          <w:szCs w:val="22"/>
        </w:rPr>
        <w:t xml:space="preserve"> been complied in reply to additional queries</w:t>
      </w:r>
      <w:r w:rsidR="001A1A39" w:rsidRPr="004C4BCE">
        <w:rPr>
          <w:rFonts w:ascii="Arial" w:hAnsi="Arial" w:cs="Arial"/>
          <w:sz w:val="22"/>
          <w:szCs w:val="22"/>
        </w:rPr>
        <w:t>,</w:t>
      </w:r>
      <w:r w:rsidRPr="004C4BCE">
        <w:rPr>
          <w:rFonts w:ascii="Arial" w:hAnsi="Arial" w:cs="Arial"/>
          <w:sz w:val="22"/>
          <w:szCs w:val="22"/>
        </w:rPr>
        <w:t xml:space="preserve"> which may be referred.</w:t>
      </w:r>
    </w:p>
    <w:p w:rsidR="00F6463B" w:rsidRPr="004C4BCE" w:rsidRDefault="00941D40" w:rsidP="004C4BCE">
      <w:pPr>
        <w:pStyle w:val="BodyTextIndent2"/>
        <w:numPr>
          <w:ilvl w:val="0"/>
          <w:numId w:val="1"/>
        </w:numPr>
        <w:tabs>
          <w:tab w:val="clear" w:pos="2520"/>
          <w:tab w:val="left" w:pos="0"/>
          <w:tab w:val="num" w:pos="540"/>
        </w:tabs>
        <w:ind w:left="540" w:hanging="540"/>
        <w:jc w:val="both"/>
        <w:rPr>
          <w:rFonts w:ascii="Arial" w:hAnsi="Arial" w:cs="Arial"/>
          <w:sz w:val="22"/>
          <w:szCs w:val="22"/>
        </w:rPr>
      </w:pPr>
      <w:r w:rsidRPr="004C4BCE">
        <w:rPr>
          <w:rFonts w:ascii="Arial" w:hAnsi="Arial" w:cs="Arial"/>
          <w:b/>
          <w:sz w:val="22"/>
          <w:szCs w:val="22"/>
        </w:rPr>
        <w:t>Take or Pay Benefit</w:t>
      </w:r>
      <w:r w:rsidR="00F6463B" w:rsidRPr="004C4BCE">
        <w:rPr>
          <w:rFonts w:ascii="Arial" w:hAnsi="Arial" w:cs="Arial"/>
          <w:sz w:val="22"/>
          <w:szCs w:val="22"/>
        </w:rPr>
        <w:t xml:space="preserve"> </w:t>
      </w:r>
    </w:p>
    <w:p w:rsidR="00267B09" w:rsidRPr="004C4BCE" w:rsidRDefault="00941D40" w:rsidP="004C4BCE">
      <w:pPr>
        <w:pStyle w:val="BodyTextIndent2"/>
        <w:tabs>
          <w:tab w:val="left" w:pos="0"/>
        </w:tabs>
        <w:ind w:left="540" w:firstLine="0"/>
        <w:jc w:val="both"/>
        <w:rPr>
          <w:rFonts w:ascii="Arial" w:hAnsi="Arial" w:cs="Arial"/>
          <w:sz w:val="22"/>
          <w:szCs w:val="22"/>
        </w:rPr>
      </w:pPr>
      <w:r w:rsidRPr="004C4BCE">
        <w:rPr>
          <w:rFonts w:ascii="Arial" w:hAnsi="Arial" w:cs="Arial"/>
          <w:sz w:val="22"/>
          <w:szCs w:val="22"/>
        </w:rPr>
        <w:t xml:space="preserve">Take or pay benefit has been withdrawn by the </w:t>
      </w:r>
      <w:proofErr w:type="spellStart"/>
      <w:r w:rsidRPr="004C4BCE">
        <w:rPr>
          <w:rFonts w:ascii="Arial" w:hAnsi="Arial" w:cs="Arial"/>
          <w:sz w:val="22"/>
          <w:szCs w:val="22"/>
        </w:rPr>
        <w:t>Hon’ble</w:t>
      </w:r>
      <w:proofErr w:type="spellEnd"/>
      <w:r w:rsidRPr="004C4BCE">
        <w:rPr>
          <w:rFonts w:ascii="Arial" w:hAnsi="Arial" w:cs="Arial"/>
          <w:sz w:val="22"/>
          <w:szCs w:val="22"/>
        </w:rPr>
        <w:t xml:space="preserve"> Commission with proper justification elaborated in the </w:t>
      </w:r>
      <w:r w:rsidR="00A835BA">
        <w:rPr>
          <w:rFonts w:ascii="Arial" w:hAnsi="Arial" w:cs="Arial"/>
          <w:sz w:val="22"/>
          <w:szCs w:val="22"/>
        </w:rPr>
        <w:t>Tariff</w:t>
      </w:r>
      <w:r w:rsidRPr="004C4BCE">
        <w:rPr>
          <w:rFonts w:ascii="Arial" w:hAnsi="Arial" w:cs="Arial"/>
          <w:sz w:val="22"/>
          <w:szCs w:val="22"/>
        </w:rPr>
        <w:t xml:space="preserve"> order</w:t>
      </w:r>
      <w:r w:rsidR="00A835BA">
        <w:rPr>
          <w:rFonts w:ascii="Arial" w:hAnsi="Arial" w:cs="Arial"/>
          <w:sz w:val="22"/>
          <w:szCs w:val="22"/>
        </w:rPr>
        <w:t xml:space="preserve"> for FY 2013-14</w:t>
      </w:r>
      <w:r w:rsidRPr="004C4BCE">
        <w:rPr>
          <w:rFonts w:ascii="Arial" w:hAnsi="Arial" w:cs="Arial"/>
          <w:sz w:val="22"/>
          <w:szCs w:val="22"/>
        </w:rPr>
        <w:t xml:space="preserve">. Take or pay benefit should not be allowed for the reasons </w:t>
      </w:r>
      <w:r w:rsidR="00A835BA" w:rsidRPr="004C4BCE">
        <w:rPr>
          <w:rFonts w:ascii="Arial" w:hAnsi="Arial" w:cs="Arial"/>
          <w:sz w:val="22"/>
          <w:szCs w:val="22"/>
        </w:rPr>
        <w:t>already stated by</w:t>
      </w:r>
      <w:r w:rsidRPr="004C4BCE">
        <w:rPr>
          <w:rFonts w:ascii="Arial" w:hAnsi="Arial" w:cs="Arial"/>
          <w:sz w:val="22"/>
          <w:szCs w:val="22"/>
        </w:rPr>
        <w:t xml:space="preserve"> the </w:t>
      </w:r>
      <w:proofErr w:type="spellStart"/>
      <w:r w:rsidRPr="004C4BCE">
        <w:rPr>
          <w:rFonts w:ascii="Arial" w:hAnsi="Arial" w:cs="Arial"/>
          <w:sz w:val="22"/>
          <w:szCs w:val="22"/>
        </w:rPr>
        <w:t>Hon’ble</w:t>
      </w:r>
      <w:proofErr w:type="spellEnd"/>
      <w:r w:rsidRPr="004C4BCE">
        <w:rPr>
          <w:rFonts w:ascii="Arial" w:hAnsi="Arial" w:cs="Arial"/>
          <w:sz w:val="22"/>
          <w:szCs w:val="22"/>
        </w:rPr>
        <w:t xml:space="preserve"> Commission.</w:t>
      </w:r>
    </w:p>
    <w:p w:rsidR="00F6463B" w:rsidRPr="004C4BCE" w:rsidRDefault="00F6463B" w:rsidP="004C4BCE">
      <w:pPr>
        <w:numPr>
          <w:ilvl w:val="0"/>
          <w:numId w:val="1"/>
        </w:numPr>
        <w:tabs>
          <w:tab w:val="num" w:pos="540"/>
        </w:tabs>
        <w:spacing w:after="0" w:line="240" w:lineRule="auto"/>
        <w:ind w:hanging="2520"/>
        <w:jc w:val="both"/>
        <w:rPr>
          <w:rFonts w:ascii="Arial" w:hAnsi="Arial" w:cs="Arial"/>
          <w:b/>
        </w:rPr>
      </w:pPr>
      <w:r w:rsidRPr="004C4BCE">
        <w:rPr>
          <w:rFonts w:ascii="Arial" w:hAnsi="Arial" w:cs="Arial"/>
          <w:b/>
        </w:rPr>
        <w:t>Cross Subsidy</w:t>
      </w:r>
    </w:p>
    <w:p w:rsidR="00F6463B" w:rsidRPr="004C4BCE" w:rsidRDefault="00F6463B" w:rsidP="004C4BCE">
      <w:pPr>
        <w:spacing w:line="240" w:lineRule="auto"/>
        <w:ind w:left="540"/>
        <w:jc w:val="both"/>
        <w:rPr>
          <w:rFonts w:ascii="Arial" w:hAnsi="Arial" w:cs="Arial"/>
        </w:rPr>
      </w:pPr>
      <w:r w:rsidRPr="004C4BCE">
        <w:rPr>
          <w:rFonts w:ascii="Arial" w:hAnsi="Arial" w:cs="Arial"/>
        </w:rPr>
        <w:t xml:space="preserve">The issue of Cross Subsidy while determining tariff of the respective category is well addressed in the tariff order of </w:t>
      </w:r>
      <w:proofErr w:type="spellStart"/>
      <w:r w:rsidRPr="004C4BCE">
        <w:rPr>
          <w:rFonts w:ascii="Arial" w:hAnsi="Arial" w:cs="Arial"/>
        </w:rPr>
        <w:t>Hon’ble</w:t>
      </w:r>
      <w:proofErr w:type="spellEnd"/>
      <w:r w:rsidRPr="004C4BCE">
        <w:rPr>
          <w:rFonts w:ascii="Arial" w:hAnsi="Arial" w:cs="Arial"/>
        </w:rPr>
        <w:t xml:space="preserve"> Commission for the FY 2015-16</w:t>
      </w:r>
      <w:r w:rsidR="001E7C56" w:rsidRPr="004C4BCE">
        <w:rPr>
          <w:rFonts w:ascii="Arial" w:hAnsi="Arial" w:cs="Arial"/>
        </w:rPr>
        <w:t>. I</w:t>
      </w:r>
      <w:r w:rsidRPr="004C4BCE">
        <w:rPr>
          <w:rFonts w:ascii="Arial" w:hAnsi="Arial" w:cs="Arial"/>
        </w:rPr>
        <w:t>n view of the National Electricity Policy, National Tariff Po</w:t>
      </w:r>
      <w:r w:rsidR="001E7C56" w:rsidRPr="004C4BCE">
        <w:rPr>
          <w:rFonts w:ascii="Arial" w:hAnsi="Arial" w:cs="Arial"/>
        </w:rPr>
        <w:t>licy, E.Act,2003 and Regulation,</w:t>
      </w:r>
      <w:r w:rsidRPr="004C4BCE">
        <w:rPr>
          <w:rFonts w:ascii="Arial" w:hAnsi="Arial" w:cs="Arial"/>
        </w:rPr>
        <w:t xml:space="preserve"> </w:t>
      </w:r>
      <w:r w:rsidR="001E7C56" w:rsidRPr="004C4BCE">
        <w:rPr>
          <w:rFonts w:ascii="Arial" w:hAnsi="Arial" w:cs="Arial"/>
        </w:rPr>
        <w:t>t</w:t>
      </w:r>
      <w:r w:rsidRPr="004C4BCE">
        <w:rPr>
          <w:rFonts w:ascii="Arial" w:hAnsi="Arial" w:cs="Arial"/>
        </w:rPr>
        <w:t>he tariff is so designed that it is well within + or – 20% of Avg. cost of supply.</w:t>
      </w:r>
    </w:p>
    <w:p w:rsidR="00F6463B" w:rsidRPr="004C4BCE" w:rsidRDefault="00F6463B" w:rsidP="004C4BCE">
      <w:pPr>
        <w:pStyle w:val="ListParagraph"/>
        <w:numPr>
          <w:ilvl w:val="0"/>
          <w:numId w:val="1"/>
        </w:numPr>
        <w:tabs>
          <w:tab w:val="clear" w:pos="2520"/>
          <w:tab w:val="left" w:pos="2430"/>
        </w:tabs>
        <w:ind w:left="540" w:hanging="540"/>
        <w:contextualSpacing/>
        <w:jc w:val="both"/>
        <w:rPr>
          <w:rFonts w:ascii="Arial" w:hAnsi="Arial" w:cs="Arial"/>
          <w:b/>
          <w:sz w:val="22"/>
          <w:szCs w:val="22"/>
        </w:rPr>
      </w:pPr>
      <w:r w:rsidRPr="004C4BCE">
        <w:rPr>
          <w:rFonts w:ascii="Arial" w:hAnsi="Arial" w:cs="Arial"/>
          <w:b/>
          <w:sz w:val="22"/>
          <w:szCs w:val="22"/>
        </w:rPr>
        <w:t>Margin to NESCO from HT Industries:</w:t>
      </w:r>
    </w:p>
    <w:p w:rsidR="00F6463B" w:rsidRPr="004C4BCE" w:rsidRDefault="00F6463B" w:rsidP="004C4BCE">
      <w:pPr>
        <w:pStyle w:val="ListParagraph"/>
        <w:tabs>
          <w:tab w:val="left" w:pos="2430"/>
        </w:tabs>
        <w:ind w:left="540"/>
        <w:contextualSpacing/>
        <w:jc w:val="both"/>
        <w:rPr>
          <w:rFonts w:ascii="Arial" w:hAnsi="Arial" w:cs="Arial"/>
          <w:sz w:val="22"/>
          <w:szCs w:val="22"/>
        </w:rPr>
      </w:pPr>
      <w:r w:rsidRPr="004C4BCE">
        <w:rPr>
          <w:rFonts w:ascii="Arial" w:hAnsi="Arial" w:cs="Arial"/>
          <w:sz w:val="22"/>
          <w:szCs w:val="22"/>
        </w:rPr>
        <w:t xml:space="preserve">The contention of the objector that the power purchase cost given by the license is absurd is not true. Audited accounts are being submitted to the </w:t>
      </w:r>
      <w:proofErr w:type="spellStart"/>
      <w:r w:rsidRPr="004C4BCE">
        <w:rPr>
          <w:rFonts w:ascii="Arial" w:hAnsi="Arial" w:cs="Arial"/>
          <w:sz w:val="22"/>
          <w:szCs w:val="22"/>
        </w:rPr>
        <w:t>Hon’ble</w:t>
      </w:r>
      <w:proofErr w:type="spellEnd"/>
      <w:r w:rsidRPr="004C4BCE">
        <w:rPr>
          <w:rFonts w:ascii="Arial" w:hAnsi="Arial" w:cs="Arial"/>
          <w:sz w:val="22"/>
          <w:szCs w:val="22"/>
        </w:rPr>
        <w:t xml:space="preserve"> Commission from time to time. Further power purchase cost can also be verified from GRIDCO, OPTCL and SLDC.</w:t>
      </w:r>
    </w:p>
    <w:p w:rsidR="00F6463B" w:rsidRPr="004C4BCE" w:rsidRDefault="00F6463B" w:rsidP="004C4BCE">
      <w:pPr>
        <w:pStyle w:val="BodyTextIndent2"/>
        <w:numPr>
          <w:ilvl w:val="0"/>
          <w:numId w:val="1"/>
        </w:numPr>
        <w:tabs>
          <w:tab w:val="clear" w:pos="2520"/>
          <w:tab w:val="left" w:pos="0"/>
          <w:tab w:val="num" w:pos="540"/>
        </w:tabs>
        <w:ind w:left="540" w:hanging="540"/>
        <w:jc w:val="both"/>
        <w:rPr>
          <w:rFonts w:ascii="Arial" w:hAnsi="Arial" w:cs="Arial"/>
          <w:b/>
          <w:sz w:val="22"/>
          <w:szCs w:val="22"/>
        </w:rPr>
      </w:pPr>
      <w:r w:rsidRPr="004C4BCE">
        <w:rPr>
          <w:rFonts w:ascii="Arial" w:hAnsi="Arial" w:cs="Arial"/>
          <w:b/>
          <w:sz w:val="22"/>
          <w:szCs w:val="22"/>
        </w:rPr>
        <w:t>Power factor Incentive to Consumers :</w:t>
      </w:r>
    </w:p>
    <w:p w:rsidR="001A1A39" w:rsidRPr="004C4BCE" w:rsidRDefault="001A1A39" w:rsidP="004C4BCE">
      <w:pPr>
        <w:pStyle w:val="BodyTextIndent2"/>
        <w:tabs>
          <w:tab w:val="left" w:pos="0"/>
        </w:tabs>
        <w:ind w:left="540" w:hanging="540"/>
        <w:jc w:val="both"/>
        <w:rPr>
          <w:rFonts w:ascii="Arial" w:hAnsi="Arial" w:cs="Arial"/>
          <w:sz w:val="22"/>
          <w:szCs w:val="22"/>
        </w:rPr>
      </w:pPr>
      <w:r w:rsidRPr="004C4BCE">
        <w:rPr>
          <w:rFonts w:ascii="Arial" w:hAnsi="Arial" w:cs="Arial"/>
          <w:sz w:val="22"/>
          <w:szCs w:val="22"/>
        </w:rPr>
        <w:tab/>
        <w:t xml:space="preserve">In the RST order for the FY 2013-14 </w:t>
      </w:r>
      <w:proofErr w:type="spellStart"/>
      <w:r w:rsidRPr="004C4BCE">
        <w:rPr>
          <w:rFonts w:ascii="Arial" w:hAnsi="Arial" w:cs="Arial"/>
          <w:sz w:val="22"/>
          <w:szCs w:val="22"/>
        </w:rPr>
        <w:t>para</w:t>
      </w:r>
      <w:proofErr w:type="spellEnd"/>
      <w:r w:rsidRPr="004C4BCE">
        <w:rPr>
          <w:rFonts w:ascii="Arial" w:hAnsi="Arial" w:cs="Arial"/>
          <w:sz w:val="22"/>
          <w:szCs w:val="22"/>
        </w:rPr>
        <w:t xml:space="preserve"> no. 193 </w:t>
      </w:r>
      <w:proofErr w:type="spellStart"/>
      <w:r w:rsidRPr="004C4BCE">
        <w:rPr>
          <w:rFonts w:ascii="Arial" w:hAnsi="Arial" w:cs="Arial"/>
          <w:sz w:val="22"/>
          <w:szCs w:val="22"/>
        </w:rPr>
        <w:t>Hon’ble</w:t>
      </w:r>
      <w:proofErr w:type="spellEnd"/>
      <w:r w:rsidRPr="004C4BCE">
        <w:rPr>
          <w:rFonts w:ascii="Arial" w:hAnsi="Arial" w:cs="Arial"/>
          <w:sz w:val="22"/>
          <w:szCs w:val="22"/>
        </w:rPr>
        <w:t xml:space="preserve"> Commission has abolished the PF incentive with justification. P</w:t>
      </w:r>
      <w:r w:rsidR="001E7C56" w:rsidRPr="004C4BCE">
        <w:rPr>
          <w:rFonts w:ascii="Arial" w:hAnsi="Arial" w:cs="Arial"/>
          <w:sz w:val="22"/>
          <w:szCs w:val="22"/>
        </w:rPr>
        <w:t>a</w:t>
      </w:r>
      <w:r w:rsidRPr="004C4BCE">
        <w:rPr>
          <w:rFonts w:ascii="Arial" w:hAnsi="Arial" w:cs="Arial"/>
          <w:sz w:val="22"/>
          <w:szCs w:val="22"/>
        </w:rPr>
        <w:t>ra no.193 is reproduced hereunder:</w:t>
      </w:r>
    </w:p>
    <w:p w:rsidR="00720BEA" w:rsidRPr="004C4BCE" w:rsidRDefault="001A1A39" w:rsidP="004C4BCE">
      <w:pPr>
        <w:pStyle w:val="BodyTextIndent2"/>
        <w:tabs>
          <w:tab w:val="left" w:pos="0"/>
        </w:tabs>
        <w:ind w:left="540" w:hanging="540"/>
        <w:jc w:val="both"/>
        <w:rPr>
          <w:rFonts w:ascii="Arial" w:hAnsi="Arial" w:cs="Arial"/>
          <w:b/>
          <w:sz w:val="22"/>
          <w:szCs w:val="22"/>
        </w:rPr>
      </w:pPr>
      <w:r w:rsidRPr="004C4BCE">
        <w:rPr>
          <w:rFonts w:ascii="Arial" w:hAnsi="Arial" w:cs="Arial"/>
          <w:sz w:val="22"/>
          <w:szCs w:val="22"/>
        </w:rPr>
        <w:tab/>
      </w:r>
      <w:r w:rsidR="00A835BA" w:rsidRPr="004C4BCE">
        <w:rPr>
          <w:rFonts w:ascii="Arial" w:hAnsi="Arial" w:cs="Arial"/>
          <w:sz w:val="22"/>
          <w:szCs w:val="22"/>
        </w:rPr>
        <w:t>“The</w:t>
      </w:r>
      <w:r w:rsidRPr="004C4BCE">
        <w:rPr>
          <w:rFonts w:ascii="Arial" w:hAnsi="Arial" w:cs="Arial"/>
          <w:sz w:val="22"/>
          <w:szCs w:val="22"/>
        </w:rPr>
        <w:t xml:space="preserve"> Commission analyses the </w:t>
      </w:r>
      <w:proofErr w:type="spellStart"/>
      <w:r w:rsidRPr="004C4BCE">
        <w:rPr>
          <w:rFonts w:ascii="Arial" w:hAnsi="Arial" w:cs="Arial"/>
          <w:sz w:val="22"/>
          <w:szCs w:val="22"/>
        </w:rPr>
        <w:t>drawal</w:t>
      </w:r>
      <w:proofErr w:type="spellEnd"/>
      <w:r w:rsidRPr="004C4BCE">
        <w:rPr>
          <w:rFonts w:ascii="Arial" w:hAnsi="Arial" w:cs="Arial"/>
          <w:sz w:val="22"/>
          <w:szCs w:val="22"/>
        </w:rPr>
        <w:t xml:space="preserve"> pattern of EHT and HT industries of the State as submitted by the DISCOMs. Many industries have been able to run with a power factor of 95% or more. This has helped them to reduce their electricity bills. The system power </w:t>
      </w:r>
      <w:proofErr w:type="gramStart"/>
      <w:r w:rsidRPr="004C4BCE">
        <w:rPr>
          <w:rFonts w:ascii="Arial" w:hAnsi="Arial" w:cs="Arial"/>
          <w:sz w:val="22"/>
          <w:szCs w:val="22"/>
        </w:rPr>
        <w:t>factor of the DISCOMs have</w:t>
      </w:r>
      <w:proofErr w:type="gramEnd"/>
      <w:r w:rsidRPr="004C4BCE">
        <w:rPr>
          <w:rFonts w:ascii="Arial" w:hAnsi="Arial" w:cs="Arial"/>
          <w:sz w:val="22"/>
          <w:szCs w:val="22"/>
        </w:rPr>
        <w:t xml:space="preserve"> also reached a level of more than 90%. A time has reached when the consumers have become conscious of keeping their power factor high for their own benefit without any external stimulus. Therefore, the Commission abolishes power factor incentive and continues with existing provision of power factor penalty.”</w:t>
      </w:r>
    </w:p>
    <w:p w:rsidR="00F6463B" w:rsidRPr="004C4BCE" w:rsidRDefault="00FD25BA" w:rsidP="004C4BCE">
      <w:pPr>
        <w:pStyle w:val="BodyTextIndent2"/>
        <w:tabs>
          <w:tab w:val="left" w:pos="0"/>
        </w:tabs>
        <w:ind w:left="540" w:firstLine="0"/>
        <w:jc w:val="both"/>
        <w:rPr>
          <w:rFonts w:ascii="Arial" w:hAnsi="Arial" w:cs="Arial"/>
          <w:sz w:val="22"/>
          <w:szCs w:val="22"/>
        </w:rPr>
      </w:pPr>
      <w:r w:rsidRPr="004C4BCE">
        <w:rPr>
          <w:rFonts w:ascii="Arial" w:hAnsi="Arial" w:cs="Arial"/>
          <w:sz w:val="22"/>
          <w:szCs w:val="22"/>
        </w:rPr>
        <w:t xml:space="preserve">So power factor incentive should not be allowed rather, </w:t>
      </w:r>
      <w:proofErr w:type="spellStart"/>
      <w:r w:rsidRPr="004C4BCE">
        <w:rPr>
          <w:rFonts w:ascii="Arial" w:hAnsi="Arial" w:cs="Arial"/>
          <w:sz w:val="22"/>
          <w:szCs w:val="22"/>
        </w:rPr>
        <w:t>KVAh</w:t>
      </w:r>
      <w:proofErr w:type="spellEnd"/>
      <w:r w:rsidRPr="004C4BCE">
        <w:rPr>
          <w:rFonts w:ascii="Arial" w:hAnsi="Arial" w:cs="Arial"/>
          <w:sz w:val="22"/>
          <w:szCs w:val="22"/>
        </w:rPr>
        <w:t xml:space="preserve"> billing should be adopted.</w:t>
      </w:r>
    </w:p>
    <w:p w:rsidR="00720BEA" w:rsidRPr="004C4BCE" w:rsidRDefault="00720BEA" w:rsidP="004C4BCE">
      <w:pPr>
        <w:numPr>
          <w:ilvl w:val="0"/>
          <w:numId w:val="1"/>
        </w:numPr>
        <w:tabs>
          <w:tab w:val="num" w:pos="720"/>
        </w:tabs>
        <w:spacing w:after="0" w:line="240" w:lineRule="auto"/>
        <w:ind w:hanging="2520"/>
        <w:jc w:val="both"/>
        <w:rPr>
          <w:rFonts w:ascii="Arial" w:hAnsi="Arial" w:cs="Arial"/>
          <w:b/>
          <w:u w:val="single"/>
        </w:rPr>
      </w:pPr>
      <w:r w:rsidRPr="004C4BCE">
        <w:rPr>
          <w:rFonts w:ascii="Arial" w:hAnsi="Arial" w:cs="Arial"/>
          <w:b/>
          <w:u w:val="single"/>
        </w:rPr>
        <w:t>Off –peak hour for TOD tariff</w:t>
      </w:r>
    </w:p>
    <w:p w:rsidR="00720BEA" w:rsidRPr="004C4BCE" w:rsidRDefault="00720BEA" w:rsidP="004C4BCE">
      <w:pPr>
        <w:spacing w:after="0" w:line="240" w:lineRule="auto"/>
        <w:ind w:left="720"/>
        <w:jc w:val="both"/>
        <w:rPr>
          <w:rFonts w:ascii="Arial" w:hAnsi="Arial" w:cs="Arial"/>
        </w:rPr>
      </w:pPr>
      <w:r w:rsidRPr="004C4BCE">
        <w:rPr>
          <w:rFonts w:ascii="Arial" w:hAnsi="Arial" w:cs="Arial"/>
        </w:rPr>
        <w:t xml:space="preserve">There is no justification in changing the TOD tariff from 20paisa to 50paisa. </w:t>
      </w:r>
    </w:p>
    <w:p w:rsidR="00720BEA" w:rsidRPr="004C4BCE" w:rsidRDefault="00720BEA" w:rsidP="004C4BCE">
      <w:pPr>
        <w:numPr>
          <w:ilvl w:val="0"/>
          <w:numId w:val="1"/>
        </w:numPr>
        <w:tabs>
          <w:tab w:val="num" w:pos="720"/>
        </w:tabs>
        <w:spacing w:after="0" w:line="240" w:lineRule="auto"/>
        <w:ind w:hanging="2520"/>
        <w:jc w:val="both"/>
        <w:rPr>
          <w:rFonts w:ascii="Arial" w:hAnsi="Arial" w:cs="Arial"/>
          <w:b/>
        </w:rPr>
      </w:pPr>
      <w:r w:rsidRPr="004C4BCE">
        <w:rPr>
          <w:rFonts w:ascii="Arial" w:hAnsi="Arial" w:cs="Arial"/>
          <w:b/>
          <w:u w:val="single"/>
        </w:rPr>
        <w:t>Tariff for CPPs</w:t>
      </w:r>
      <w:r w:rsidRPr="004C4BCE">
        <w:rPr>
          <w:rFonts w:ascii="Arial" w:hAnsi="Arial" w:cs="Arial"/>
          <w:b/>
        </w:rPr>
        <w:t xml:space="preserve"> </w:t>
      </w:r>
    </w:p>
    <w:p w:rsidR="00720BEA" w:rsidRPr="004C4BCE" w:rsidRDefault="00720BEA" w:rsidP="004C4BCE">
      <w:pPr>
        <w:spacing w:line="240" w:lineRule="auto"/>
        <w:ind w:left="720"/>
        <w:jc w:val="both"/>
        <w:rPr>
          <w:rFonts w:ascii="Arial" w:hAnsi="Arial" w:cs="Arial"/>
        </w:rPr>
      </w:pPr>
      <w:r w:rsidRPr="004C4BCE">
        <w:rPr>
          <w:rFonts w:ascii="Arial" w:hAnsi="Arial" w:cs="Arial"/>
        </w:rPr>
        <w:t xml:space="preserve">Without keeping a fixed demand reserved for the CGPs, the licensee will not be able to project the requirement of power by such units. Sudden drawl of power </w:t>
      </w:r>
      <w:proofErr w:type="spellStart"/>
      <w:r w:rsidRPr="004C4BCE">
        <w:rPr>
          <w:rFonts w:ascii="Arial" w:hAnsi="Arial" w:cs="Arial"/>
        </w:rPr>
        <w:t>upto</w:t>
      </w:r>
      <w:proofErr w:type="spellEnd"/>
      <w:r w:rsidRPr="004C4BCE">
        <w:rPr>
          <w:rFonts w:ascii="Arial" w:hAnsi="Arial" w:cs="Arial"/>
        </w:rPr>
        <w:t xml:space="preserve"> a quantum of 10MW to 50MW, without submitting prior schedule will just compel the licensee to overdraw by that quantum and burden in shape of high cost </w:t>
      </w:r>
      <w:proofErr w:type="spellStart"/>
      <w:r w:rsidRPr="004C4BCE">
        <w:rPr>
          <w:rFonts w:ascii="Arial" w:hAnsi="Arial" w:cs="Arial"/>
        </w:rPr>
        <w:t>overdrawl</w:t>
      </w:r>
      <w:proofErr w:type="spellEnd"/>
      <w:r w:rsidRPr="004C4BCE">
        <w:rPr>
          <w:rFonts w:ascii="Arial" w:hAnsi="Arial" w:cs="Arial"/>
        </w:rPr>
        <w:t xml:space="preserve"> charges /deviation charges.   </w:t>
      </w:r>
    </w:p>
    <w:p w:rsidR="00720BEA" w:rsidRPr="004C4BCE" w:rsidRDefault="00720BEA" w:rsidP="004C4BCE">
      <w:pPr>
        <w:spacing w:line="240" w:lineRule="auto"/>
        <w:ind w:left="720"/>
        <w:jc w:val="both"/>
        <w:rPr>
          <w:rFonts w:ascii="Arial" w:hAnsi="Arial" w:cs="Arial"/>
        </w:rPr>
      </w:pPr>
      <w:r w:rsidRPr="004C4BCE">
        <w:rPr>
          <w:rFonts w:ascii="Arial" w:hAnsi="Arial" w:cs="Arial"/>
        </w:rPr>
        <w:t xml:space="preserve">It has been observed by the utility and adequate data has been submitted before </w:t>
      </w:r>
      <w:proofErr w:type="spellStart"/>
      <w:r w:rsidRPr="004C4BCE">
        <w:rPr>
          <w:rFonts w:ascii="Arial" w:hAnsi="Arial" w:cs="Arial"/>
        </w:rPr>
        <w:t>Hon’ble</w:t>
      </w:r>
      <w:proofErr w:type="spellEnd"/>
      <w:r w:rsidRPr="004C4BCE">
        <w:rPr>
          <w:rFonts w:ascii="Arial" w:hAnsi="Arial" w:cs="Arial"/>
        </w:rPr>
        <w:t xml:space="preserve"> Commission that Industries who have taken power </w:t>
      </w:r>
      <w:proofErr w:type="gramStart"/>
      <w:r w:rsidRPr="004C4BCE">
        <w:rPr>
          <w:rFonts w:ascii="Arial" w:hAnsi="Arial" w:cs="Arial"/>
        </w:rPr>
        <w:t>supply  only</w:t>
      </w:r>
      <w:proofErr w:type="gramEnd"/>
      <w:r w:rsidRPr="004C4BCE">
        <w:rPr>
          <w:rFonts w:ascii="Arial" w:hAnsi="Arial" w:cs="Arial"/>
        </w:rPr>
        <w:t xml:space="preserve"> for Emergency purposes, are consuming power in a regular manner for days together even though the quantum of drawl is less. This is quite contrary to the submission of objector that consumer under CPP category would be using grid power hardly for few minutes during the month for emergency or for survival. That means the industries are deliberately opting for Emergency power supply to avoid fixed cost.</w:t>
      </w:r>
    </w:p>
    <w:p w:rsidR="00720BEA" w:rsidRPr="004C4BCE" w:rsidRDefault="00720BEA" w:rsidP="004C4BCE">
      <w:pPr>
        <w:spacing w:line="240" w:lineRule="auto"/>
        <w:ind w:left="720"/>
        <w:jc w:val="both"/>
        <w:rPr>
          <w:rFonts w:ascii="Arial" w:hAnsi="Arial" w:cs="Arial"/>
        </w:rPr>
      </w:pPr>
      <w:r w:rsidRPr="004C4BCE">
        <w:rPr>
          <w:rFonts w:ascii="Arial" w:hAnsi="Arial" w:cs="Arial"/>
        </w:rPr>
        <w:t xml:space="preserve">The </w:t>
      </w:r>
      <w:proofErr w:type="spellStart"/>
      <w:r w:rsidRPr="004C4BCE">
        <w:rPr>
          <w:rFonts w:ascii="Arial" w:hAnsi="Arial" w:cs="Arial"/>
        </w:rPr>
        <w:t>Hon’ble</w:t>
      </w:r>
      <w:proofErr w:type="spellEnd"/>
      <w:r w:rsidRPr="004C4BCE">
        <w:rPr>
          <w:rFonts w:ascii="Arial" w:hAnsi="Arial" w:cs="Arial"/>
        </w:rPr>
        <w:t xml:space="preserve"> Commission has addressed the issue of charges of temporary supply under </w:t>
      </w:r>
      <w:proofErr w:type="spellStart"/>
      <w:r w:rsidRPr="004C4BCE">
        <w:rPr>
          <w:rFonts w:ascii="Arial" w:hAnsi="Arial" w:cs="Arial"/>
        </w:rPr>
        <w:t>para</w:t>
      </w:r>
      <w:proofErr w:type="spellEnd"/>
      <w:r w:rsidRPr="004C4BCE">
        <w:rPr>
          <w:rFonts w:ascii="Arial" w:hAnsi="Arial" w:cs="Arial"/>
        </w:rPr>
        <w:t xml:space="preserve"> 528 of Retail Supply Tariff order for the FY 2015-16 which may please be referred to .</w:t>
      </w:r>
    </w:p>
    <w:p w:rsidR="00720BEA" w:rsidRPr="004C4BCE" w:rsidRDefault="00720BEA" w:rsidP="004C4BCE">
      <w:pPr>
        <w:numPr>
          <w:ilvl w:val="0"/>
          <w:numId w:val="1"/>
        </w:numPr>
        <w:tabs>
          <w:tab w:val="clear" w:pos="2520"/>
          <w:tab w:val="num" w:pos="0"/>
          <w:tab w:val="num" w:pos="720"/>
        </w:tabs>
        <w:spacing w:after="0" w:line="240" w:lineRule="auto"/>
        <w:ind w:left="0" w:firstLine="0"/>
        <w:jc w:val="both"/>
        <w:rPr>
          <w:rFonts w:ascii="Arial" w:hAnsi="Arial" w:cs="Arial"/>
          <w:b/>
          <w:u w:val="single"/>
        </w:rPr>
      </w:pPr>
      <w:proofErr w:type="spellStart"/>
      <w:r w:rsidRPr="004C4BCE">
        <w:rPr>
          <w:rFonts w:ascii="Arial" w:hAnsi="Arial" w:cs="Arial"/>
          <w:b/>
          <w:u w:val="single"/>
        </w:rPr>
        <w:t>KVAh</w:t>
      </w:r>
      <w:proofErr w:type="spellEnd"/>
      <w:r w:rsidRPr="004C4BCE">
        <w:rPr>
          <w:rFonts w:ascii="Arial" w:hAnsi="Arial" w:cs="Arial"/>
          <w:b/>
          <w:u w:val="single"/>
        </w:rPr>
        <w:t xml:space="preserve"> Billing:</w:t>
      </w:r>
    </w:p>
    <w:p w:rsidR="00720BEA" w:rsidRPr="004C4BCE" w:rsidRDefault="00720BEA" w:rsidP="004C4BCE">
      <w:pPr>
        <w:pStyle w:val="BodyTextIndent2"/>
        <w:tabs>
          <w:tab w:val="left" w:pos="0"/>
        </w:tabs>
        <w:ind w:left="540" w:firstLine="0"/>
        <w:jc w:val="both"/>
        <w:rPr>
          <w:rFonts w:ascii="Arial" w:hAnsi="Arial" w:cs="Arial"/>
          <w:sz w:val="22"/>
          <w:szCs w:val="22"/>
        </w:rPr>
      </w:pPr>
      <w:r w:rsidRPr="004C4BCE">
        <w:rPr>
          <w:rFonts w:ascii="Arial" w:hAnsi="Arial" w:cs="Arial"/>
          <w:sz w:val="22"/>
          <w:szCs w:val="22"/>
        </w:rPr>
        <w:tab/>
        <w:t xml:space="preserve">The licensee appreciates the support of the North </w:t>
      </w:r>
      <w:proofErr w:type="spellStart"/>
      <w:r w:rsidRPr="004C4BCE">
        <w:rPr>
          <w:rFonts w:ascii="Arial" w:hAnsi="Arial" w:cs="Arial"/>
          <w:sz w:val="22"/>
          <w:szCs w:val="22"/>
        </w:rPr>
        <w:t>Odisha</w:t>
      </w:r>
      <w:proofErr w:type="spellEnd"/>
      <w:r w:rsidRPr="004C4BCE">
        <w:rPr>
          <w:rFonts w:ascii="Arial" w:hAnsi="Arial" w:cs="Arial"/>
          <w:sz w:val="22"/>
          <w:szCs w:val="22"/>
        </w:rPr>
        <w:t xml:space="preserve"> Chamber of Commerce &amp; </w:t>
      </w:r>
      <w:r w:rsidRPr="004C4BCE">
        <w:rPr>
          <w:rFonts w:ascii="Arial" w:hAnsi="Arial" w:cs="Arial"/>
          <w:sz w:val="22"/>
          <w:szCs w:val="22"/>
        </w:rPr>
        <w:tab/>
        <w:t xml:space="preserve">Industry in the matter of </w:t>
      </w:r>
      <w:proofErr w:type="spellStart"/>
      <w:r w:rsidRPr="004C4BCE">
        <w:rPr>
          <w:rFonts w:ascii="Arial" w:hAnsi="Arial" w:cs="Arial"/>
          <w:sz w:val="22"/>
          <w:szCs w:val="22"/>
        </w:rPr>
        <w:t>KVAh</w:t>
      </w:r>
      <w:proofErr w:type="spellEnd"/>
      <w:r w:rsidRPr="004C4BCE">
        <w:rPr>
          <w:rFonts w:ascii="Arial" w:hAnsi="Arial" w:cs="Arial"/>
          <w:sz w:val="22"/>
          <w:szCs w:val="22"/>
        </w:rPr>
        <w:t xml:space="preserve"> billing</w:t>
      </w:r>
    </w:p>
    <w:p w:rsidR="00720BEA" w:rsidRPr="004C4BCE" w:rsidRDefault="00720BEA" w:rsidP="004C4BCE">
      <w:pPr>
        <w:pStyle w:val="BodyTextIndent2"/>
        <w:tabs>
          <w:tab w:val="left" w:pos="0"/>
        </w:tabs>
        <w:ind w:left="540" w:firstLine="0"/>
        <w:jc w:val="both"/>
        <w:rPr>
          <w:rFonts w:ascii="Arial" w:hAnsi="Arial" w:cs="Arial"/>
          <w:sz w:val="22"/>
          <w:szCs w:val="22"/>
        </w:rPr>
      </w:pPr>
    </w:p>
    <w:p w:rsidR="00CF4D74" w:rsidRPr="004C4BCE" w:rsidRDefault="00CF4D74" w:rsidP="004C4BCE">
      <w:pPr>
        <w:pStyle w:val="ListParagraph"/>
        <w:numPr>
          <w:ilvl w:val="0"/>
          <w:numId w:val="1"/>
        </w:numPr>
        <w:tabs>
          <w:tab w:val="left" w:pos="0"/>
          <w:tab w:val="num" w:pos="720"/>
        </w:tabs>
        <w:ind w:hanging="2520"/>
        <w:contextualSpacing/>
        <w:jc w:val="both"/>
        <w:rPr>
          <w:rFonts w:ascii="Arial" w:hAnsi="Arial" w:cs="Arial"/>
          <w:b/>
          <w:sz w:val="22"/>
          <w:szCs w:val="22"/>
          <w:u w:val="single"/>
        </w:rPr>
      </w:pPr>
      <w:r w:rsidRPr="004C4BCE">
        <w:rPr>
          <w:rFonts w:ascii="Arial" w:hAnsi="Arial" w:cs="Arial"/>
          <w:b/>
          <w:sz w:val="22"/>
          <w:szCs w:val="22"/>
          <w:u w:val="single"/>
        </w:rPr>
        <w:lastRenderedPageBreak/>
        <w:t>MMFC for consumers with CD&lt;110KVA</w:t>
      </w:r>
    </w:p>
    <w:p w:rsidR="00CF4D74" w:rsidRPr="004C4BCE" w:rsidRDefault="00CF4D74" w:rsidP="004C4BCE">
      <w:pPr>
        <w:spacing w:after="0" w:line="240" w:lineRule="auto"/>
        <w:ind w:left="720"/>
        <w:jc w:val="both"/>
        <w:rPr>
          <w:rFonts w:ascii="Arial" w:hAnsi="Arial" w:cs="Arial"/>
          <w:b/>
        </w:rPr>
      </w:pPr>
      <w:r w:rsidRPr="004C4BCE">
        <w:rPr>
          <w:rFonts w:ascii="Arial" w:hAnsi="Arial" w:cs="Arial"/>
        </w:rPr>
        <w:t>For consumers with CD&lt;110KVA, the licensee is reserving the contracted capacity for the consumers. Therefore, they are liable to pay MMFC /Demand charge on the basis of MD/CD whichever is higher as like consumers with CD&gt;110KVA</w:t>
      </w:r>
      <w:r w:rsidRPr="004C4BCE">
        <w:rPr>
          <w:rFonts w:ascii="Arial" w:hAnsi="Arial" w:cs="Arial"/>
          <w:b/>
        </w:rPr>
        <w:t xml:space="preserve"> </w:t>
      </w:r>
    </w:p>
    <w:p w:rsidR="00F50FB8" w:rsidRPr="004C4BCE" w:rsidRDefault="00F50FB8" w:rsidP="004C4BCE">
      <w:pPr>
        <w:numPr>
          <w:ilvl w:val="0"/>
          <w:numId w:val="1"/>
        </w:numPr>
        <w:tabs>
          <w:tab w:val="num" w:pos="720"/>
        </w:tabs>
        <w:autoSpaceDE w:val="0"/>
        <w:autoSpaceDN w:val="0"/>
        <w:adjustRightInd w:val="0"/>
        <w:spacing w:after="100" w:afterAutospacing="1" w:line="240" w:lineRule="auto"/>
        <w:ind w:hanging="2520"/>
        <w:jc w:val="both"/>
        <w:rPr>
          <w:rFonts w:ascii="Arial" w:hAnsi="Arial" w:cs="Arial"/>
          <w:b/>
          <w:u w:val="single"/>
        </w:rPr>
      </w:pPr>
      <w:r w:rsidRPr="004C4BCE">
        <w:rPr>
          <w:rFonts w:ascii="Arial" w:hAnsi="Arial" w:cs="Arial"/>
          <w:b/>
          <w:u w:val="single"/>
        </w:rPr>
        <w:t xml:space="preserve">Prompt payment Rebate </w:t>
      </w:r>
    </w:p>
    <w:p w:rsidR="00F50FB8" w:rsidRPr="004C4BCE" w:rsidRDefault="00F50FB8" w:rsidP="004C4BCE">
      <w:pPr>
        <w:autoSpaceDE w:val="0"/>
        <w:autoSpaceDN w:val="0"/>
        <w:adjustRightInd w:val="0"/>
        <w:spacing w:after="100" w:afterAutospacing="1" w:line="240" w:lineRule="auto"/>
        <w:ind w:left="720"/>
        <w:jc w:val="both"/>
        <w:rPr>
          <w:rFonts w:ascii="Arial" w:hAnsi="Arial" w:cs="Arial"/>
          <w:b/>
          <w:u w:val="single"/>
        </w:rPr>
      </w:pPr>
      <w:r w:rsidRPr="004C4BCE">
        <w:rPr>
          <w:rFonts w:ascii="Arial" w:hAnsi="Arial" w:cs="Arial"/>
        </w:rPr>
        <w:t xml:space="preserve">In the BSP Order for the  financial year 2014-15, the </w:t>
      </w:r>
      <w:proofErr w:type="spellStart"/>
      <w:r w:rsidRPr="004C4BCE">
        <w:rPr>
          <w:rFonts w:ascii="Arial" w:hAnsi="Arial" w:cs="Arial"/>
        </w:rPr>
        <w:t>Hon`ble</w:t>
      </w:r>
      <w:proofErr w:type="spellEnd"/>
      <w:r w:rsidRPr="004C4BCE">
        <w:rPr>
          <w:rFonts w:ascii="Arial" w:hAnsi="Arial" w:cs="Arial"/>
        </w:rPr>
        <w:t xml:space="preserve"> Commission directed that the Utility is entitled to avail a rebate of 2% for prompt payment of BST bill on payment of current BST in full within two working days of presentation of BST Bills and 1% is paid within 30 days.  Further, the </w:t>
      </w:r>
      <w:proofErr w:type="spellStart"/>
      <w:r w:rsidRPr="004C4BCE">
        <w:rPr>
          <w:rFonts w:ascii="Arial" w:hAnsi="Arial" w:cs="Arial"/>
        </w:rPr>
        <w:t>Hon’ble</w:t>
      </w:r>
      <w:proofErr w:type="spellEnd"/>
      <w:r w:rsidRPr="004C4BCE">
        <w:rPr>
          <w:rFonts w:ascii="Arial" w:hAnsi="Arial" w:cs="Arial"/>
        </w:rPr>
        <w:t xml:space="preserve"> Commission had directed to pay the rebate to all consumers except domestic, general purpose, irrigation and small industry category, if payment is made within three days of presentation of bill and fifteen days in case of </w:t>
      </w:r>
      <w:proofErr w:type="spellStart"/>
      <w:r w:rsidRPr="004C4BCE">
        <w:rPr>
          <w:rFonts w:ascii="Arial" w:hAnsi="Arial" w:cs="Arial"/>
        </w:rPr>
        <w:t>others.Considering</w:t>
      </w:r>
      <w:proofErr w:type="spellEnd"/>
      <w:r w:rsidRPr="004C4BCE">
        <w:rPr>
          <w:rFonts w:ascii="Arial" w:hAnsi="Arial" w:cs="Arial"/>
        </w:rPr>
        <w:t xml:space="preserve"> the above, it is prayed before the </w:t>
      </w:r>
      <w:proofErr w:type="spellStart"/>
      <w:r w:rsidRPr="004C4BCE">
        <w:rPr>
          <w:rFonts w:ascii="Arial" w:hAnsi="Arial" w:cs="Arial"/>
        </w:rPr>
        <w:t>Hon’ble</w:t>
      </w:r>
      <w:proofErr w:type="spellEnd"/>
      <w:r w:rsidRPr="004C4BCE">
        <w:rPr>
          <w:rFonts w:ascii="Arial" w:hAnsi="Arial" w:cs="Arial"/>
        </w:rPr>
        <w:t xml:space="preserve"> Commission to approve the rebate of 2% to the Utility for prompt payment towards BST bills including part payments within 3 (three) working days from the date of presentation of the BST bill.</w:t>
      </w:r>
    </w:p>
    <w:p w:rsidR="00CF4D74" w:rsidRPr="004C4BCE" w:rsidRDefault="00CF4D74" w:rsidP="004C4BCE">
      <w:pPr>
        <w:numPr>
          <w:ilvl w:val="0"/>
          <w:numId w:val="1"/>
        </w:numPr>
        <w:tabs>
          <w:tab w:val="num" w:pos="720"/>
        </w:tabs>
        <w:autoSpaceDE w:val="0"/>
        <w:autoSpaceDN w:val="0"/>
        <w:adjustRightInd w:val="0"/>
        <w:spacing w:after="100" w:afterAutospacing="1" w:line="240" w:lineRule="auto"/>
        <w:ind w:hanging="2520"/>
        <w:jc w:val="both"/>
        <w:rPr>
          <w:rFonts w:ascii="Arial" w:hAnsi="Arial" w:cs="Arial"/>
          <w:b/>
          <w:u w:val="single"/>
        </w:rPr>
      </w:pPr>
      <w:r w:rsidRPr="004C4BCE">
        <w:rPr>
          <w:rFonts w:ascii="Arial" w:hAnsi="Arial" w:cs="Arial"/>
          <w:b/>
          <w:u w:val="single"/>
        </w:rPr>
        <w:t>Refund of Security Deposit</w:t>
      </w:r>
    </w:p>
    <w:p w:rsidR="00CF4D74" w:rsidRPr="004C4BCE" w:rsidRDefault="00CF4D74" w:rsidP="004C4BCE">
      <w:pPr>
        <w:tabs>
          <w:tab w:val="num" w:pos="720"/>
        </w:tabs>
        <w:autoSpaceDE w:val="0"/>
        <w:autoSpaceDN w:val="0"/>
        <w:adjustRightInd w:val="0"/>
        <w:spacing w:after="100" w:afterAutospacing="1" w:line="240" w:lineRule="auto"/>
        <w:ind w:left="720"/>
        <w:jc w:val="both"/>
        <w:rPr>
          <w:rFonts w:ascii="Arial" w:hAnsi="Arial" w:cs="Arial"/>
        </w:rPr>
      </w:pPr>
      <w:r w:rsidRPr="004C4BCE">
        <w:rPr>
          <w:rFonts w:ascii="Arial" w:hAnsi="Arial" w:cs="Arial"/>
        </w:rPr>
        <w:t xml:space="preserve">For refund of excess security deposit provisions are already there under regulation 20 of Distribution Code </w:t>
      </w:r>
    </w:p>
    <w:p w:rsidR="00720BEA" w:rsidRPr="004C4BCE" w:rsidRDefault="00720BEA" w:rsidP="004C4BCE">
      <w:pPr>
        <w:numPr>
          <w:ilvl w:val="0"/>
          <w:numId w:val="1"/>
        </w:numPr>
        <w:tabs>
          <w:tab w:val="clear" w:pos="2520"/>
          <w:tab w:val="left" w:pos="720"/>
        </w:tabs>
        <w:spacing w:after="0" w:line="240" w:lineRule="auto"/>
        <w:ind w:left="720" w:hanging="630"/>
        <w:jc w:val="both"/>
        <w:rPr>
          <w:rFonts w:ascii="Arial" w:hAnsi="Arial" w:cs="Arial"/>
          <w:b/>
        </w:rPr>
      </w:pPr>
      <w:r w:rsidRPr="004C4BCE">
        <w:rPr>
          <w:rFonts w:ascii="Arial" w:hAnsi="Arial" w:cs="Arial"/>
          <w:b/>
        </w:rPr>
        <w:t xml:space="preserve">Eliminate Inspection for LT &amp;HT </w:t>
      </w:r>
      <w:proofErr w:type="spellStart"/>
      <w:r w:rsidRPr="004C4BCE">
        <w:rPr>
          <w:rFonts w:ascii="Arial" w:hAnsi="Arial" w:cs="Arial"/>
          <w:b/>
        </w:rPr>
        <w:t>upto</w:t>
      </w:r>
      <w:proofErr w:type="spellEnd"/>
      <w:r w:rsidRPr="004C4BCE">
        <w:rPr>
          <w:rFonts w:ascii="Arial" w:hAnsi="Arial" w:cs="Arial"/>
          <w:b/>
        </w:rPr>
        <w:t xml:space="preserve"> 500KVA</w:t>
      </w:r>
    </w:p>
    <w:p w:rsidR="00720BEA" w:rsidRPr="004C4BCE" w:rsidRDefault="00720BEA" w:rsidP="004C4BCE">
      <w:pPr>
        <w:tabs>
          <w:tab w:val="left" w:pos="720"/>
        </w:tabs>
        <w:spacing w:after="0" w:line="240" w:lineRule="auto"/>
        <w:ind w:left="720"/>
        <w:jc w:val="both"/>
        <w:rPr>
          <w:rFonts w:ascii="Arial" w:hAnsi="Arial" w:cs="Arial"/>
          <w:b/>
        </w:rPr>
      </w:pPr>
      <w:proofErr w:type="gramStart"/>
      <w:r w:rsidRPr="004C4BCE">
        <w:rPr>
          <w:rFonts w:ascii="Arial" w:hAnsi="Arial" w:cs="Arial"/>
        </w:rPr>
        <w:t xml:space="preserve">Inspection of HT/LT connections </w:t>
      </w:r>
      <w:proofErr w:type="spellStart"/>
      <w:r w:rsidRPr="004C4BCE">
        <w:rPr>
          <w:rFonts w:ascii="Arial" w:hAnsi="Arial" w:cs="Arial"/>
        </w:rPr>
        <w:t>upto</w:t>
      </w:r>
      <w:proofErr w:type="spellEnd"/>
      <w:r w:rsidRPr="004C4BCE">
        <w:rPr>
          <w:rFonts w:ascii="Arial" w:hAnsi="Arial" w:cs="Arial"/>
        </w:rPr>
        <w:t xml:space="preserve"> 500KVA are</w:t>
      </w:r>
      <w:proofErr w:type="gramEnd"/>
      <w:r w:rsidRPr="004C4BCE">
        <w:rPr>
          <w:rFonts w:ascii="Arial" w:hAnsi="Arial" w:cs="Arial"/>
        </w:rPr>
        <w:t xml:space="preserve"> a</w:t>
      </w:r>
      <w:r w:rsidR="001A184E" w:rsidRPr="004C4BCE">
        <w:rPr>
          <w:rFonts w:ascii="Arial" w:hAnsi="Arial" w:cs="Arial"/>
        </w:rPr>
        <w:t xml:space="preserve"> </w:t>
      </w:r>
      <w:r w:rsidRPr="004C4BCE">
        <w:rPr>
          <w:rFonts w:ascii="Arial" w:hAnsi="Arial" w:cs="Arial"/>
        </w:rPr>
        <w:t xml:space="preserve">statutory requirement in view of </w:t>
      </w:r>
      <w:r w:rsidR="00A835BA" w:rsidRPr="004C4BCE">
        <w:rPr>
          <w:rFonts w:ascii="Arial" w:hAnsi="Arial" w:cs="Arial"/>
        </w:rPr>
        <w:t>Safety and</w:t>
      </w:r>
      <w:r w:rsidRPr="004C4BCE">
        <w:rPr>
          <w:rFonts w:ascii="Arial" w:hAnsi="Arial" w:cs="Arial"/>
        </w:rPr>
        <w:t xml:space="preserve"> also not related to the ARR application of the utility. Hence,</w:t>
      </w:r>
      <w:r w:rsidR="00C6712C" w:rsidRPr="004C4BCE">
        <w:rPr>
          <w:rFonts w:ascii="Arial" w:hAnsi="Arial" w:cs="Arial"/>
        </w:rPr>
        <w:t xml:space="preserve"> </w:t>
      </w:r>
      <w:r w:rsidRPr="004C4BCE">
        <w:rPr>
          <w:rFonts w:ascii="Arial" w:hAnsi="Arial" w:cs="Arial"/>
        </w:rPr>
        <w:t>the objector may take up the matter separately</w:t>
      </w:r>
      <w:r w:rsidRPr="004C4BCE">
        <w:rPr>
          <w:rFonts w:ascii="Arial" w:hAnsi="Arial" w:cs="Arial"/>
          <w:b/>
        </w:rPr>
        <w:t>.</w:t>
      </w:r>
    </w:p>
    <w:p w:rsidR="0072297D" w:rsidRPr="004C4BCE" w:rsidRDefault="00720BEA" w:rsidP="004C4BCE">
      <w:pPr>
        <w:tabs>
          <w:tab w:val="left" w:pos="720"/>
        </w:tabs>
        <w:spacing w:after="0" w:line="240" w:lineRule="auto"/>
        <w:ind w:left="720"/>
        <w:jc w:val="both"/>
        <w:rPr>
          <w:rFonts w:ascii="Arial" w:hAnsi="Arial" w:cs="Arial"/>
        </w:rPr>
      </w:pPr>
      <w:r w:rsidRPr="004C4BCE">
        <w:rPr>
          <w:rFonts w:ascii="Arial" w:hAnsi="Arial" w:cs="Arial"/>
        </w:rPr>
        <w:t xml:space="preserve">Regarding other directions given by the </w:t>
      </w:r>
      <w:proofErr w:type="spellStart"/>
      <w:r w:rsidRPr="004C4BCE">
        <w:rPr>
          <w:rFonts w:ascii="Arial" w:hAnsi="Arial" w:cs="Arial"/>
        </w:rPr>
        <w:t>Hon’ble</w:t>
      </w:r>
      <w:proofErr w:type="spellEnd"/>
      <w:r w:rsidRPr="004C4BCE">
        <w:rPr>
          <w:rFonts w:ascii="Arial" w:hAnsi="Arial" w:cs="Arial"/>
        </w:rPr>
        <w:t xml:space="preserve"> Commission</w:t>
      </w:r>
      <w:r w:rsidR="0072297D" w:rsidRPr="004C4BCE">
        <w:rPr>
          <w:rFonts w:ascii="Arial" w:hAnsi="Arial" w:cs="Arial"/>
        </w:rPr>
        <w:t>,</w:t>
      </w:r>
      <w:r w:rsidR="00245152" w:rsidRPr="004C4BCE">
        <w:rPr>
          <w:rFonts w:ascii="Arial" w:hAnsi="Arial" w:cs="Arial"/>
        </w:rPr>
        <w:t xml:space="preserve"> </w:t>
      </w:r>
      <w:r w:rsidR="0072297D" w:rsidRPr="004C4BCE">
        <w:rPr>
          <w:rFonts w:ascii="Arial" w:hAnsi="Arial" w:cs="Arial"/>
        </w:rPr>
        <w:t xml:space="preserve">the utility has </w:t>
      </w:r>
      <w:proofErr w:type="gramStart"/>
      <w:r w:rsidR="0072297D" w:rsidRPr="004C4BCE">
        <w:rPr>
          <w:rFonts w:ascii="Arial" w:hAnsi="Arial" w:cs="Arial"/>
        </w:rPr>
        <w:t>complied</w:t>
      </w:r>
      <w:proofErr w:type="gramEnd"/>
      <w:r w:rsidR="0072297D" w:rsidRPr="004C4BCE">
        <w:rPr>
          <w:rFonts w:ascii="Arial" w:hAnsi="Arial" w:cs="Arial"/>
        </w:rPr>
        <w:t xml:space="preserve"> the direction.</w:t>
      </w:r>
    </w:p>
    <w:p w:rsidR="00CF4D74" w:rsidRPr="004C4BCE" w:rsidRDefault="00CF4D74" w:rsidP="004C4BCE">
      <w:pPr>
        <w:tabs>
          <w:tab w:val="left" w:pos="720"/>
        </w:tabs>
        <w:spacing w:after="0" w:line="240" w:lineRule="auto"/>
        <w:ind w:left="720"/>
        <w:jc w:val="both"/>
        <w:rPr>
          <w:rFonts w:ascii="Arial" w:hAnsi="Arial" w:cs="Arial"/>
        </w:rPr>
      </w:pPr>
      <w:r w:rsidRPr="004C4BCE">
        <w:rPr>
          <w:rFonts w:ascii="Arial" w:hAnsi="Arial" w:cs="Arial"/>
        </w:rPr>
        <w:t>.</w:t>
      </w:r>
    </w:p>
    <w:p w:rsidR="0072297D" w:rsidRPr="004C4BCE" w:rsidRDefault="0072297D" w:rsidP="004C4BCE">
      <w:pPr>
        <w:numPr>
          <w:ilvl w:val="0"/>
          <w:numId w:val="1"/>
        </w:numPr>
        <w:tabs>
          <w:tab w:val="clear" w:pos="2520"/>
          <w:tab w:val="left" w:pos="720"/>
        </w:tabs>
        <w:spacing w:after="0" w:line="240" w:lineRule="auto"/>
        <w:ind w:left="720" w:hanging="630"/>
        <w:jc w:val="both"/>
        <w:rPr>
          <w:rFonts w:ascii="Arial" w:hAnsi="Arial" w:cs="Arial"/>
        </w:rPr>
      </w:pPr>
      <w:r w:rsidRPr="004C4BCE">
        <w:rPr>
          <w:rFonts w:ascii="Arial" w:hAnsi="Arial" w:cs="Arial"/>
        </w:rPr>
        <w:t>We appreciate the objector for their support for implementation of Power factor penalty for HT consumers with load less than110KVA. It i</w:t>
      </w:r>
      <w:r w:rsidR="00245152" w:rsidRPr="004C4BCE">
        <w:rPr>
          <w:rFonts w:ascii="Arial" w:hAnsi="Arial" w:cs="Arial"/>
        </w:rPr>
        <w:t>s</w:t>
      </w:r>
      <w:r w:rsidRPr="004C4BCE">
        <w:rPr>
          <w:rFonts w:ascii="Arial" w:hAnsi="Arial" w:cs="Arial"/>
        </w:rPr>
        <w:t xml:space="preserve"> very true that a no. of HT industries with CD&lt;110KVA are operating at very low power factor,</w:t>
      </w:r>
      <w:r w:rsidR="001E7C56" w:rsidRPr="004C4BCE">
        <w:rPr>
          <w:rFonts w:ascii="Arial" w:hAnsi="Arial" w:cs="Arial"/>
        </w:rPr>
        <w:t xml:space="preserve"> </w:t>
      </w:r>
      <w:r w:rsidRPr="004C4BCE">
        <w:rPr>
          <w:rFonts w:ascii="Arial" w:hAnsi="Arial" w:cs="Arial"/>
        </w:rPr>
        <w:t xml:space="preserve">as they are not penalized due to present tariff order. This is overloading the distribution </w:t>
      </w:r>
      <w:r w:rsidR="00485690" w:rsidRPr="004C4BCE">
        <w:rPr>
          <w:rFonts w:ascii="Arial" w:hAnsi="Arial" w:cs="Arial"/>
        </w:rPr>
        <w:t xml:space="preserve">transformers. </w:t>
      </w:r>
      <w:r w:rsidRPr="004C4BCE">
        <w:rPr>
          <w:rFonts w:ascii="Arial" w:hAnsi="Arial" w:cs="Arial"/>
        </w:rPr>
        <w:t xml:space="preserve">We request the </w:t>
      </w:r>
      <w:proofErr w:type="spellStart"/>
      <w:r w:rsidRPr="004C4BCE">
        <w:rPr>
          <w:rFonts w:ascii="Arial" w:hAnsi="Arial" w:cs="Arial"/>
        </w:rPr>
        <w:t>Hon’ble</w:t>
      </w:r>
      <w:proofErr w:type="spellEnd"/>
      <w:r w:rsidRPr="004C4BCE">
        <w:rPr>
          <w:rFonts w:ascii="Arial" w:hAnsi="Arial" w:cs="Arial"/>
        </w:rPr>
        <w:t xml:space="preserve"> Commission to accept the proposal of introducing power factor penalty for consumers &lt;110KVA </w:t>
      </w:r>
      <w:r w:rsidR="00485690" w:rsidRPr="004C4BCE">
        <w:rPr>
          <w:rFonts w:ascii="Arial" w:hAnsi="Arial" w:cs="Arial"/>
        </w:rPr>
        <w:t>and expect</w:t>
      </w:r>
      <w:r w:rsidRPr="004C4BCE">
        <w:rPr>
          <w:rFonts w:ascii="Arial" w:hAnsi="Arial" w:cs="Arial"/>
        </w:rPr>
        <w:t xml:space="preserve"> such co-operation from the objector to bring overall improvement of the</w:t>
      </w:r>
      <w:r w:rsidR="00856E54" w:rsidRPr="004C4BCE">
        <w:rPr>
          <w:rFonts w:ascii="Arial" w:hAnsi="Arial" w:cs="Arial"/>
        </w:rPr>
        <w:t xml:space="preserve"> </w:t>
      </w:r>
      <w:r w:rsidR="00245152" w:rsidRPr="004C4BCE">
        <w:rPr>
          <w:rFonts w:ascii="Arial" w:hAnsi="Arial" w:cs="Arial"/>
        </w:rPr>
        <w:t xml:space="preserve">North Eastern </w:t>
      </w:r>
      <w:proofErr w:type="spellStart"/>
      <w:r w:rsidR="00245152" w:rsidRPr="004C4BCE">
        <w:rPr>
          <w:rFonts w:ascii="Arial" w:hAnsi="Arial" w:cs="Arial"/>
        </w:rPr>
        <w:t>Odisha</w:t>
      </w:r>
      <w:proofErr w:type="spellEnd"/>
      <w:r w:rsidRPr="004C4BCE">
        <w:rPr>
          <w:rFonts w:ascii="Arial" w:hAnsi="Arial" w:cs="Arial"/>
        </w:rPr>
        <w:t>.</w:t>
      </w:r>
    </w:p>
    <w:p w:rsidR="0072297D" w:rsidRPr="004C4BCE" w:rsidRDefault="0072297D" w:rsidP="004C4BCE">
      <w:pPr>
        <w:tabs>
          <w:tab w:val="left" w:pos="720"/>
        </w:tabs>
        <w:spacing w:after="0" w:line="240" w:lineRule="auto"/>
        <w:ind w:left="720"/>
        <w:jc w:val="both"/>
        <w:rPr>
          <w:rFonts w:ascii="Arial" w:hAnsi="Arial" w:cs="Arial"/>
        </w:rPr>
      </w:pPr>
    </w:p>
    <w:p w:rsidR="0072297D" w:rsidRPr="004C4BCE" w:rsidRDefault="00CF4D74" w:rsidP="004C4BCE">
      <w:pPr>
        <w:numPr>
          <w:ilvl w:val="0"/>
          <w:numId w:val="1"/>
        </w:numPr>
        <w:tabs>
          <w:tab w:val="clear" w:pos="2520"/>
          <w:tab w:val="left" w:pos="720"/>
        </w:tabs>
        <w:spacing w:after="0" w:line="240" w:lineRule="auto"/>
        <w:ind w:left="720" w:hanging="630"/>
        <w:jc w:val="both"/>
        <w:rPr>
          <w:rFonts w:ascii="Arial" w:hAnsi="Arial" w:cs="Arial"/>
          <w:b/>
        </w:rPr>
      </w:pPr>
      <w:r w:rsidRPr="004C4BCE">
        <w:rPr>
          <w:rFonts w:ascii="Arial" w:hAnsi="Arial" w:cs="Arial"/>
        </w:rPr>
        <w:t xml:space="preserve">The, reply to the queries  of the </w:t>
      </w:r>
      <w:proofErr w:type="spellStart"/>
      <w:r w:rsidRPr="004C4BCE">
        <w:rPr>
          <w:rFonts w:ascii="Arial" w:hAnsi="Arial" w:cs="Arial"/>
        </w:rPr>
        <w:t>Hon’ble</w:t>
      </w:r>
      <w:proofErr w:type="spellEnd"/>
      <w:r w:rsidRPr="004C4BCE">
        <w:rPr>
          <w:rFonts w:ascii="Arial" w:hAnsi="Arial" w:cs="Arial"/>
        </w:rPr>
        <w:t xml:space="preserve"> OERC regarding the  A</w:t>
      </w:r>
      <w:r w:rsidR="00A835BA">
        <w:rPr>
          <w:rFonts w:ascii="Arial" w:hAnsi="Arial" w:cs="Arial"/>
        </w:rPr>
        <w:t>ggregate</w:t>
      </w:r>
      <w:r w:rsidRPr="004C4BCE">
        <w:rPr>
          <w:rFonts w:ascii="Arial" w:hAnsi="Arial" w:cs="Arial"/>
        </w:rPr>
        <w:t xml:space="preserve"> Revenue Requirement &amp; Retail Supply Tariff Application filed by NESCO for the year 201</w:t>
      </w:r>
      <w:r w:rsidR="0072297D" w:rsidRPr="004C4BCE">
        <w:rPr>
          <w:rFonts w:ascii="Arial" w:hAnsi="Arial" w:cs="Arial"/>
        </w:rPr>
        <w:t>6</w:t>
      </w:r>
      <w:r w:rsidRPr="004C4BCE">
        <w:rPr>
          <w:rFonts w:ascii="Arial" w:hAnsi="Arial" w:cs="Arial"/>
        </w:rPr>
        <w:t>-1</w:t>
      </w:r>
      <w:r w:rsidR="0072297D" w:rsidRPr="004C4BCE">
        <w:rPr>
          <w:rFonts w:ascii="Arial" w:hAnsi="Arial" w:cs="Arial"/>
        </w:rPr>
        <w:t>7</w:t>
      </w:r>
      <w:r w:rsidRPr="004C4BCE">
        <w:rPr>
          <w:rFonts w:ascii="Arial" w:hAnsi="Arial" w:cs="Arial"/>
        </w:rPr>
        <w:t xml:space="preserve"> have been placed in NESCO website </w:t>
      </w:r>
      <w:hyperlink r:id="rId6" w:history="1">
        <w:r w:rsidRPr="004C4BCE">
          <w:rPr>
            <w:rStyle w:val="Hyperlink"/>
            <w:rFonts w:ascii="Arial" w:hAnsi="Arial" w:cs="Arial"/>
          </w:rPr>
          <w:t>www.nescoodisha.com</w:t>
        </w:r>
      </w:hyperlink>
      <w:r w:rsidRPr="004C4BCE">
        <w:rPr>
          <w:rFonts w:ascii="Arial" w:hAnsi="Arial" w:cs="Arial"/>
        </w:rPr>
        <w:t>,  which may please  be referred.</w:t>
      </w:r>
    </w:p>
    <w:p w:rsidR="00CF4D74" w:rsidRPr="004C4BCE" w:rsidRDefault="0072297D" w:rsidP="004C4BCE">
      <w:pPr>
        <w:tabs>
          <w:tab w:val="left" w:pos="720"/>
        </w:tabs>
        <w:spacing w:after="0" w:line="240" w:lineRule="auto"/>
        <w:ind w:left="720"/>
        <w:jc w:val="both"/>
        <w:rPr>
          <w:rFonts w:ascii="Arial" w:hAnsi="Arial" w:cs="Arial"/>
        </w:rPr>
      </w:pPr>
      <w:r w:rsidRPr="004C4BCE">
        <w:rPr>
          <w:rFonts w:ascii="Arial" w:hAnsi="Arial" w:cs="Arial"/>
          <w:b/>
        </w:rPr>
        <w:tab/>
      </w:r>
      <w:r w:rsidRPr="004C4BCE">
        <w:rPr>
          <w:rFonts w:ascii="Arial" w:hAnsi="Arial" w:cs="Arial"/>
          <w:b/>
        </w:rPr>
        <w:tab/>
      </w:r>
      <w:r w:rsidRPr="004C4BCE">
        <w:rPr>
          <w:rFonts w:ascii="Arial" w:hAnsi="Arial" w:cs="Arial"/>
          <w:b/>
        </w:rPr>
        <w:tab/>
      </w:r>
      <w:r w:rsidRPr="004C4BCE">
        <w:rPr>
          <w:rFonts w:ascii="Arial" w:hAnsi="Arial" w:cs="Arial"/>
          <w:b/>
        </w:rPr>
        <w:tab/>
      </w:r>
      <w:r w:rsidRPr="004C4BCE">
        <w:rPr>
          <w:rFonts w:ascii="Arial" w:hAnsi="Arial" w:cs="Arial"/>
          <w:b/>
        </w:rPr>
        <w:tab/>
        <w:t xml:space="preserve">    </w:t>
      </w:r>
      <w:r w:rsidR="00CF4D74" w:rsidRPr="004C4BCE">
        <w:rPr>
          <w:rFonts w:ascii="Arial" w:hAnsi="Arial" w:cs="Arial"/>
          <w:b/>
        </w:rPr>
        <w:t xml:space="preserve">    </w:t>
      </w:r>
      <w:r w:rsidR="00A835BA">
        <w:rPr>
          <w:rFonts w:ascii="Arial" w:hAnsi="Arial" w:cs="Arial"/>
          <w:b/>
        </w:rPr>
        <w:t xml:space="preserve">                      </w:t>
      </w:r>
      <w:r w:rsidR="00CF4D74" w:rsidRPr="004C4BCE">
        <w:rPr>
          <w:rFonts w:ascii="Arial" w:hAnsi="Arial" w:cs="Arial"/>
          <w:b/>
        </w:rPr>
        <w:t>F</w:t>
      </w:r>
      <w:r w:rsidR="00CF4D74" w:rsidRPr="004C4BCE">
        <w:rPr>
          <w:rFonts w:ascii="Arial" w:hAnsi="Arial" w:cs="Arial"/>
        </w:rPr>
        <w:t xml:space="preserve">or and on behalf of   </w:t>
      </w:r>
    </w:p>
    <w:p w:rsidR="00CF4D74" w:rsidRDefault="00CF4D74" w:rsidP="004C4BCE">
      <w:pPr>
        <w:tabs>
          <w:tab w:val="left" w:pos="4320"/>
        </w:tabs>
        <w:spacing w:line="240" w:lineRule="auto"/>
        <w:jc w:val="both"/>
        <w:rPr>
          <w:rFonts w:ascii="Arial" w:hAnsi="Arial" w:cs="Arial"/>
        </w:rPr>
      </w:pPr>
      <w:r w:rsidRPr="004C4BCE">
        <w:rPr>
          <w:rFonts w:ascii="Arial" w:hAnsi="Arial" w:cs="Arial"/>
        </w:rPr>
        <w:tab/>
      </w:r>
      <w:r w:rsidRPr="004C4BCE">
        <w:rPr>
          <w:rFonts w:ascii="Arial" w:hAnsi="Arial" w:cs="Arial"/>
        </w:rPr>
        <w:tab/>
        <w:t xml:space="preserve">     </w:t>
      </w:r>
      <w:r w:rsidR="00A835BA">
        <w:rPr>
          <w:rFonts w:ascii="Arial" w:hAnsi="Arial" w:cs="Arial"/>
        </w:rPr>
        <w:t xml:space="preserve">                   </w:t>
      </w:r>
      <w:r w:rsidRPr="004C4BCE">
        <w:rPr>
          <w:rFonts w:ascii="Arial" w:hAnsi="Arial" w:cs="Arial"/>
        </w:rPr>
        <w:t xml:space="preserve">NESCO </w:t>
      </w:r>
      <w:r w:rsidR="004C4BCE">
        <w:rPr>
          <w:rFonts w:ascii="Arial" w:hAnsi="Arial" w:cs="Arial"/>
        </w:rPr>
        <w:t>Utility</w:t>
      </w:r>
      <w:r w:rsidRPr="004C4BCE">
        <w:rPr>
          <w:rFonts w:ascii="Arial" w:hAnsi="Arial" w:cs="Arial"/>
        </w:rPr>
        <w:t xml:space="preserve"> </w:t>
      </w:r>
    </w:p>
    <w:p w:rsidR="005757DE" w:rsidRPr="004C4BCE" w:rsidRDefault="005757DE" w:rsidP="004C4BCE">
      <w:pPr>
        <w:tabs>
          <w:tab w:val="left" w:pos="4320"/>
        </w:tabs>
        <w:spacing w:line="240" w:lineRule="auto"/>
        <w:jc w:val="both"/>
        <w:rPr>
          <w:rFonts w:ascii="Arial" w:hAnsi="Arial" w:cs="Arial"/>
        </w:rPr>
      </w:pPr>
    </w:p>
    <w:p w:rsidR="00CF4D74" w:rsidRPr="004C4BCE" w:rsidRDefault="00245152" w:rsidP="00E22AAE">
      <w:pPr>
        <w:spacing w:line="360" w:lineRule="auto"/>
        <w:jc w:val="both"/>
        <w:rPr>
          <w:rFonts w:ascii="Arial" w:hAnsi="Arial" w:cs="Arial"/>
          <w:b/>
        </w:rPr>
      </w:pPr>
      <w:r w:rsidRPr="004C4BCE">
        <w:rPr>
          <w:rFonts w:ascii="Arial" w:hAnsi="Arial" w:cs="Arial"/>
          <w:b/>
        </w:rPr>
        <w:tab/>
      </w:r>
      <w:r w:rsidRPr="004C4BCE">
        <w:rPr>
          <w:rFonts w:ascii="Arial" w:hAnsi="Arial" w:cs="Arial"/>
          <w:b/>
        </w:rPr>
        <w:tab/>
      </w:r>
      <w:r w:rsidRPr="004C4BCE">
        <w:rPr>
          <w:rFonts w:ascii="Arial" w:hAnsi="Arial" w:cs="Arial"/>
          <w:b/>
        </w:rPr>
        <w:tab/>
      </w:r>
      <w:r w:rsidRPr="004C4BCE">
        <w:rPr>
          <w:rFonts w:ascii="Arial" w:hAnsi="Arial" w:cs="Arial"/>
          <w:b/>
        </w:rPr>
        <w:tab/>
      </w:r>
      <w:r w:rsidRPr="004C4BCE">
        <w:rPr>
          <w:rFonts w:ascii="Arial" w:hAnsi="Arial" w:cs="Arial"/>
          <w:b/>
        </w:rPr>
        <w:tab/>
      </w:r>
      <w:r w:rsidRPr="004C4BCE">
        <w:rPr>
          <w:rFonts w:ascii="Arial" w:hAnsi="Arial" w:cs="Arial"/>
          <w:b/>
        </w:rPr>
        <w:tab/>
      </w:r>
      <w:r w:rsidRPr="004C4BCE">
        <w:rPr>
          <w:rFonts w:ascii="Arial" w:hAnsi="Arial" w:cs="Arial"/>
          <w:b/>
        </w:rPr>
        <w:tab/>
      </w:r>
      <w:r w:rsidR="00A835BA">
        <w:rPr>
          <w:rFonts w:ascii="Arial" w:hAnsi="Arial" w:cs="Arial"/>
          <w:b/>
        </w:rPr>
        <w:t xml:space="preserve">              </w:t>
      </w:r>
      <w:r w:rsidR="005757DE">
        <w:rPr>
          <w:rFonts w:ascii="Arial" w:hAnsi="Arial" w:cs="Arial"/>
          <w:b/>
        </w:rPr>
        <w:t xml:space="preserve">  </w:t>
      </w:r>
      <w:r w:rsidR="00A835BA">
        <w:rPr>
          <w:rFonts w:ascii="Arial" w:hAnsi="Arial" w:cs="Arial"/>
          <w:b/>
        </w:rPr>
        <w:t xml:space="preserve"> </w:t>
      </w:r>
      <w:proofErr w:type="spellStart"/>
      <w:r w:rsidR="005757DE">
        <w:rPr>
          <w:rFonts w:ascii="Arial" w:hAnsi="Arial" w:cs="Arial"/>
          <w:b/>
        </w:rPr>
        <w:t>Authorised</w:t>
      </w:r>
      <w:proofErr w:type="spellEnd"/>
      <w:r w:rsidRPr="004C4BCE">
        <w:rPr>
          <w:rFonts w:ascii="Arial" w:hAnsi="Arial" w:cs="Arial"/>
          <w:b/>
        </w:rPr>
        <w:t xml:space="preserve"> Officer</w:t>
      </w:r>
    </w:p>
    <w:p w:rsidR="00245152" w:rsidRPr="004C4BCE" w:rsidRDefault="00245152" w:rsidP="00E22AAE">
      <w:pPr>
        <w:pStyle w:val="BodyTextIndent2"/>
        <w:spacing w:line="360" w:lineRule="auto"/>
        <w:ind w:left="0" w:firstLine="0"/>
        <w:jc w:val="both"/>
        <w:rPr>
          <w:rFonts w:ascii="Arial" w:hAnsi="Arial" w:cs="Arial"/>
          <w:sz w:val="22"/>
          <w:szCs w:val="22"/>
        </w:rPr>
      </w:pPr>
    </w:p>
    <w:p w:rsidR="00CF4D74" w:rsidRPr="004C4BCE" w:rsidRDefault="00CF4D74" w:rsidP="00E22AAE">
      <w:pPr>
        <w:pStyle w:val="BodyTextIndent2"/>
        <w:spacing w:line="360" w:lineRule="auto"/>
        <w:ind w:left="0" w:firstLine="0"/>
        <w:jc w:val="both"/>
        <w:rPr>
          <w:rFonts w:ascii="Arial" w:hAnsi="Arial" w:cs="Arial"/>
          <w:b/>
          <w:sz w:val="22"/>
          <w:szCs w:val="22"/>
        </w:rPr>
      </w:pPr>
      <w:r w:rsidRPr="004C4BCE">
        <w:rPr>
          <w:rFonts w:ascii="Arial" w:hAnsi="Arial" w:cs="Arial"/>
          <w:sz w:val="22"/>
          <w:szCs w:val="22"/>
        </w:rPr>
        <w:t xml:space="preserve">CC to </w:t>
      </w:r>
      <w:r w:rsidRPr="004C4BCE">
        <w:rPr>
          <w:rFonts w:ascii="Arial" w:hAnsi="Arial" w:cs="Arial"/>
          <w:b/>
          <w:sz w:val="22"/>
          <w:szCs w:val="22"/>
        </w:rPr>
        <w:t xml:space="preserve">Sri </w:t>
      </w:r>
      <w:proofErr w:type="spellStart"/>
      <w:r w:rsidRPr="004C4BCE">
        <w:rPr>
          <w:rFonts w:ascii="Arial" w:hAnsi="Arial" w:cs="Arial"/>
          <w:b/>
          <w:sz w:val="22"/>
          <w:szCs w:val="22"/>
        </w:rPr>
        <w:t>Devashish</w:t>
      </w:r>
      <w:proofErr w:type="spellEnd"/>
      <w:r w:rsidRPr="004C4BCE">
        <w:rPr>
          <w:rFonts w:ascii="Arial" w:hAnsi="Arial" w:cs="Arial"/>
          <w:b/>
          <w:sz w:val="22"/>
          <w:szCs w:val="22"/>
        </w:rPr>
        <w:t xml:space="preserve"> </w:t>
      </w:r>
      <w:proofErr w:type="spellStart"/>
      <w:r w:rsidRPr="004C4BCE">
        <w:rPr>
          <w:rFonts w:ascii="Arial" w:hAnsi="Arial" w:cs="Arial"/>
          <w:b/>
          <w:sz w:val="22"/>
          <w:szCs w:val="22"/>
        </w:rPr>
        <w:t>Mahanti</w:t>
      </w:r>
      <w:proofErr w:type="spellEnd"/>
      <w:r w:rsidRPr="004C4BCE">
        <w:rPr>
          <w:rFonts w:ascii="Arial" w:hAnsi="Arial" w:cs="Arial"/>
          <w:b/>
          <w:sz w:val="22"/>
          <w:szCs w:val="22"/>
        </w:rPr>
        <w:t xml:space="preserve">, President, NOCCI, </w:t>
      </w:r>
      <w:r w:rsidR="004C4BCE">
        <w:rPr>
          <w:rFonts w:ascii="Arial" w:hAnsi="Arial" w:cs="Arial"/>
          <w:b/>
          <w:sz w:val="22"/>
          <w:szCs w:val="22"/>
        </w:rPr>
        <w:t xml:space="preserve">At- </w:t>
      </w:r>
      <w:proofErr w:type="spellStart"/>
      <w:r w:rsidR="004C4BCE">
        <w:rPr>
          <w:rFonts w:ascii="Arial" w:hAnsi="Arial" w:cs="Arial"/>
          <w:b/>
          <w:sz w:val="22"/>
          <w:szCs w:val="22"/>
        </w:rPr>
        <w:t>Ganeswarpur</w:t>
      </w:r>
      <w:proofErr w:type="spellEnd"/>
      <w:r w:rsidR="004C4BCE">
        <w:rPr>
          <w:rFonts w:ascii="Arial" w:hAnsi="Arial" w:cs="Arial"/>
          <w:b/>
          <w:sz w:val="22"/>
          <w:szCs w:val="22"/>
        </w:rPr>
        <w:t xml:space="preserve"> Industrial Estate, </w:t>
      </w:r>
      <w:proofErr w:type="spellStart"/>
      <w:r w:rsidR="004C4BCE">
        <w:rPr>
          <w:rFonts w:ascii="Arial" w:hAnsi="Arial" w:cs="Arial"/>
          <w:b/>
          <w:sz w:val="22"/>
          <w:szCs w:val="22"/>
        </w:rPr>
        <w:t>Januganj</w:t>
      </w:r>
      <w:proofErr w:type="spellEnd"/>
      <w:r w:rsidR="004C4BCE">
        <w:rPr>
          <w:rFonts w:ascii="Arial" w:hAnsi="Arial" w:cs="Arial"/>
          <w:b/>
          <w:sz w:val="22"/>
          <w:szCs w:val="22"/>
        </w:rPr>
        <w:t xml:space="preserve">, </w:t>
      </w:r>
      <w:r w:rsidRPr="004C4BCE">
        <w:rPr>
          <w:rFonts w:ascii="Arial" w:hAnsi="Arial" w:cs="Arial"/>
          <w:b/>
          <w:sz w:val="22"/>
          <w:szCs w:val="22"/>
        </w:rPr>
        <w:t>Balasore</w:t>
      </w:r>
      <w:r w:rsidR="004C4BCE">
        <w:rPr>
          <w:rFonts w:ascii="Arial" w:hAnsi="Arial" w:cs="Arial"/>
          <w:b/>
          <w:sz w:val="22"/>
          <w:szCs w:val="22"/>
        </w:rPr>
        <w:t>-756019.</w:t>
      </w:r>
    </w:p>
    <w:p w:rsidR="004F644D" w:rsidRPr="004C4BCE" w:rsidRDefault="004F644D" w:rsidP="00E22AAE">
      <w:pPr>
        <w:spacing w:line="360" w:lineRule="auto"/>
        <w:rPr>
          <w:rFonts w:ascii="Arial" w:hAnsi="Arial" w:cs="Arial"/>
        </w:rPr>
      </w:pPr>
    </w:p>
    <w:sectPr w:rsidR="004F644D" w:rsidRPr="004C4BCE" w:rsidSect="00E73D88">
      <w:pgSz w:w="12240" w:h="15840"/>
      <w:pgMar w:top="1134" w:right="1418" w:bottom="1134" w:left="1418"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52667E"/>
    <w:multiLevelType w:val="hybridMultilevel"/>
    <w:tmpl w:val="3C76089E"/>
    <w:lvl w:ilvl="0" w:tplc="E974BE06">
      <w:start w:val="1"/>
      <w:numFmt w:val="decimal"/>
      <w:lvlText w:val="%1."/>
      <w:lvlJc w:val="left"/>
      <w:pPr>
        <w:tabs>
          <w:tab w:val="num" w:pos="2520"/>
        </w:tabs>
        <w:ind w:left="2520" w:hanging="720"/>
      </w:pPr>
      <w:rPr>
        <w:rFonts w:hint="default"/>
        <w:b/>
        <w:u w:val="none"/>
      </w:rPr>
    </w:lvl>
    <w:lvl w:ilvl="1" w:tplc="04090019">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1">
    <w:nsid w:val="53285F22"/>
    <w:multiLevelType w:val="hybridMultilevel"/>
    <w:tmpl w:val="A0626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B3E278D"/>
    <w:multiLevelType w:val="hybridMultilevel"/>
    <w:tmpl w:val="2DD84164"/>
    <w:lvl w:ilvl="0" w:tplc="D45429D8">
      <w:start w:val="1"/>
      <w:numFmt w:val="bullet"/>
      <w:lvlText w:val=""/>
      <w:lvlJc w:val="left"/>
      <w:pPr>
        <w:tabs>
          <w:tab w:val="num" w:pos="720"/>
        </w:tabs>
        <w:ind w:left="720" w:hanging="360"/>
      </w:pPr>
      <w:rPr>
        <w:rFonts w:ascii="Wingdings" w:hAnsi="Wingdings" w:hint="default"/>
      </w:rPr>
    </w:lvl>
    <w:lvl w:ilvl="1" w:tplc="B6546976">
      <w:start w:val="1"/>
      <w:numFmt w:val="bullet"/>
      <w:lvlText w:val=""/>
      <w:lvlJc w:val="left"/>
      <w:pPr>
        <w:tabs>
          <w:tab w:val="num" w:pos="1440"/>
        </w:tabs>
        <w:ind w:left="1440" w:hanging="360"/>
      </w:pPr>
      <w:rPr>
        <w:rFonts w:ascii="Wingdings" w:hAnsi="Wingdings" w:hint="default"/>
      </w:rPr>
    </w:lvl>
    <w:lvl w:ilvl="2" w:tplc="6F242D9E" w:tentative="1">
      <w:start w:val="1"/>
      <w:numFmt w:val="bullet"/>
      <w:lvlText w:val=""/>
      <w:lvlJc w:val="left"/>
      <w:pPr>
        <w:tabs>
          <w:tab w:val="num" w:pos="2160"/>
        </w:tabs>
        <w:ind w:left="2160" w:hanging="360"/>
      </w:pPr>
      <w:rPr>
        <w:rFonts w:ascii="Wingdings" w:hAnsi="Wingdings" w:hint="default"/>
      </w:rPr>
    </w:lvl>
    <w:lvl w:ilvl="3" w:tplc="832E205A" w:tentative="1">
      <w:start w:val="1"/>
      <w:numFmt w:val="bullet"/>
      <w:lvlText w:val=""/>
      <w:lvlJc w:val="left"/>
      <w:pPr>
        <w:tabs>
          <w:tab w:val="num" w:pos="2880"/>
        </w:tabs>
        <w:ind w:left="2880" w:hanging="360"/>
      </w:pPr>
      <w:rPr>
        <w:rFonts w:ascii="Wingdings" w:hAnsi="Wingdings" w:hint="default"/>
      </w:rPr>
    </w:lvl>
    <w:lvl w:ilvl="4" w:tplc="5FF6B9AC" w:tentative="1">
      <w:start w:val="1"/>
      <w:numFmt w:val="bullet"/>
      <w:lvlText w:val=""/>
      <w:lvlJc w:val="left"/>
      <w:pPr>
        <w:tabs>
          <w:tab w:val="num" w:pos="3600"/>
        </w:tabs>
        <w:ind w:left="3600" w:hanging="360"/>
      </w:pPr>
      <w:rPr>
        <w:rFonts w:ascii="Wingdings" w:hAnsi="Wingdings" w:hint="default"/>
      </w:rPr>
    </w:lvl>
    <w:lvl w:ilvl="5" w:tplc="9C82A046" w:tentative="1">
      <w:start w:val="1"/>
      <w:numFmt w:val="bullet"/>
      <w:lvlText w:val=""/>
      <w:lvlJc w:val="left"/>
      <w:pPr>
        <w:tabs>
          <w:tab w:val="num" w:pos="4320"/>
        </w:tabs>
        <w:ind w:left="4320" w:hanging="360"/>
      </w:pPr>
      <w:rPr>
        <w:rFonts w:ascii="Wingdings" w:hAnsi="Wingdings" w:hint="default"/>
      </w:rPr>
    </w:lvl>
    <w:lvl w:ilvl="6" w:tplc="0DD400A4" w:tentative="1">
      <w:start w:val="1"/>
      <w:numFmt w:val="bullet"/>
      <w:lvlText w:val=""/>
      <w:lvlJc w:val="left"/>
      <w:pPr>
        <w:tabs>
          <w:tab w:val="num" w:pos="5040"/>
        </w:tabs>
        <w:ind w:left="5040" w:hanging="360"/>
      </w:pPr>
      <w:rPr>
        <w:rFonts w:ascii="Wingdings" w:hAnsi="Wingdings" w:hint="default"/>
      </w:rPr>
    </w:lvl>
    <w:lvl w:ilvl="7" w:tplc="0DE8D634" w:tentative="1">
      <w:start w:val="1"/>
      <w:numFmt w:val="bullet"/>
      <w:lvlText w:val=""/>
      <w:lvlJc w:val="left"/>
      <w:pPr>
        <w:tabs>
          <w:tab w:val="num" w:pos="5760"/>
        </w:tabs>
        <w:ind w:left="5760" w:hanging="360"/>
      </w:pPr>
      <w:rPr>
        <w:rFonts w:ascii="Wingdings" w:hAnsi="Wingdings" w:hint="default"/>
      </w:rPr>
    </w:lvl>
    <w:lvl w:ilvl="8" w:tplc="FF3A0D92"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useFELayout/>
  </w:compat>
  <w:rsids>
    <w:rsidRoot w:val="00CF4D74"/>
    <w:rsid w:val="001A184E"/>
    <w:rsid w:val="001A1A39"/>
    <w:rsid w:val="001D4E65"/>
    <w:rsid w:val="001E7C56"/>
    <w:rsid w:val="00245152"/>
    <w:rsid w:val="00267B09"/>
    <w:rsid w:val="002A22A6"/>
    <w:rsid w:val="002C62F8"/>
    <w:rsid w:val="0032335F"/>
    <w:rsid w:val="00334DE6"/>
    <w:rsid w:val="003858AD"/>
    <w:rsid w:val="00485690"/>
    <w:rsid w:val="004C4BCE"/>
    <w:rsid w:val="004F644D"/>
    <w:rsid w:val="005757DE"/>
    <w:rsid w:val="00577C83"/>
    <w:rsid w:val="00622194"/>
    <w:rsid w:val="00716987"/>
    <w:rsid w:val="00720BEA"/>
    <w:rsid w:val="0072297D"/>
    <w:rsid w:val="007A716F"/>
    <w:rsid w:val="007E43E6"/>
    <w:rsid w:val="00814B3C"/>
    <w:rsid w:val="00856E54"/>
    <w:rsid w:val="00941D40"/>
    <w:rsid w:val="009B7CB5"/>
    <w:rsid w:val="00A54B46"/>
    <w:rsid w:val="00A835BA"/>
    <w:rsid w:val="00AD0E07"/>
    <w:rsid w:val="00B23D25"/>
    <w:rsid w:val="00C45BAF"/>
    <w:rsid w:val="00C6712C"/>
    <w:rsid w:val="00CB2A0B"/>
    <w:rsid w:val="00CD63C5"/>
    <w:rsid w:val="00CF4D74"/>
    <w:rsid w:val="00D12D1A"/>
    <w:rsid w:val="00E22AAE"/>
    <w:rsid w:val="00E73D88"/>
    <w:rsid w:val="00EB5C85"/>
    <w:rsid w:val="00EC4878"/>
    <w:rsid w:val="00F128EB"/>
    <w:rsid w:val="00F50FB8"/>
    <w:rsid w:val="00F6463B"/>
    <w:rsid w:val="00F84BDA"/>
    <w:rsid w:val="00FA65F1"/>
    <w:rsid w:val="00FD25BA"/>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58A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CF4D74"/>
    <w:pPr>
      <w:spacing w:after="0" w:line="240" w:lineRule="auto"/>
      <w:ind w:left="2340" w:hanging="2340"/>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rsid w:val="00CF4D74"/>
    <w:rPr>
      <w:rFonts w:ascii="Times New Roman" w:eastAsia="Times New Roman" w:hAnsi="Times New Roman" w:cs="Times New Roman"/>
      <w:sz w:val="24"/>
      <w:szCs w:val="24"/>
    </w:rPr>
  </w:style>
  <w:style w:type="character" w:styleId="Hyperlink">
    <w:name w:val="Hyperlink"/>
    <w:basedOn w:val="DefaultParagraphFont"/>
    <w:rsid w:val="00CF4D74"/>
    <w:rPr>
      <w:color w:val="0000FF"/>
      <w:u w:val="single"/>
    </w:rPr>
  </w:style>
  <w:style w:type="paragraph" w:styleId="ListParagraph">
    <w:name w:val="List Paragraph"/>
    <w:basedOn w:val="Normal"/>
    <w:link w:val="ListParagraphChar"/>
    <w:uiPriority w:val="34"/>
    <w:qFormat/>
    <w:rsid w:val="00CF4D74"/>
    <w:pPr>
      <w:spacing w:after="0" w:line="240" w:lineRule="auto"/>
      <w:ind w:left="720"/>
    </w:pPr>
    <w:rPr>
      <w:rFonts w:ascii="Times New Roman" w:eastAsia="Times New Roman" w:hAnsi="Times New Roman" w:cs="Times New Roman"/>
      <w:sz w:val="24"/>
      <w:szCs w:val="24"/>
    </w:rPr>
  </w:style>
  <w:style w:type="character" w:customStyle="1" w:styleId="ListParagraphChar">
    <w:name w:val="List Paragraph Char"/>
    <w:basedOn w:val="DefaultParagraphFont"/>
    <w:link w:val="ListParagraph"/>
    <w:uiPriority w:val="34"/>
    <w:rsid w:val="00CF4D74"/>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nescoodisha.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914800-D739-41EA-A437-A84472BB6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TotalTime>
  <Pages>3</Pages>
  <Words>1349</Words>
  <Characters>7691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dc:creator>
  <cp:keywords/>
  <dc:description/>
  <cp:lastModifiedBy>USER</cp:lastModifiedBy>
  <cp:revision>12</cp:revision>
  <dcterms:created xsi:type="dcterms:W3CDTF">2016-01-19T09:22:00Z</dcterms:created>
  <dcterms:modified xsi:type="dcterms:W3CDTF">2016-01-22T10:09:00Z</dcterms:modified>
</cp:coreProperties>
</file>